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Middle East's evolving B2B customer experience landscape accelerates with government and cultural influences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Business-to-business (B2B) customer experience (CX) in the Middle East reveals a stark divergence across the region, shaped by varying levels of CX maturity, cultural dynamics, and government-led initiatives. The landscape ranges from highly advanced ecosystems like those in the United Arab Emirates (UAE) and Saudi Arabia to emerging frameworks in smaller Gulf states and developing economies such as Oman, Bahrain, Egypt, and Jordan.</w:t>
      </w:r>
      <w:r/>
    </w:p>
    <w:p>
      <w:r/>
      <w:r>
        <w:t>The UAE and Saudi Arabia stand as regional frontrunners in B2B CX, bolstered by ambitious national strategies that place customer experience at the heart of economic transformation. The UAE’s Smart Dubai initiative and Saudi Arabia’s Vision 2030 exemplify government leadership driving digital adoption and service design excellence, with enterprises embedding CX measures into strategic frameworks. Companies like Etisalat and Emirates NBD in the UAE leverage sophisticated digital platforms and AI tools to streamline business customer interactions, enhancing self-service capabilities and personalisation across a culturally diverse client base. Similarly, Saudi giants such as Saudi Aramco have digitised procurement and vendor management processes, integrating technologies like blockchain to increase transparency and efficiency. Saudi Telecom Company (STC) adopts an “Arabic-first, digital-first” approach, implementing enterprise portals and AI-driven customer support that align with local language preferences and expectations.</w:t>
      </w:r>
      <w:r/>
    </w:p>
    <w:p>
      <w:r/>
      <w:r>
        <w:t>Israel’s B2B CX maturity thrives within its innovation-driven, tech-heavy economy. Israeli firms in software, cybersecurity, and telecommunications software foster a culture of customer success, rapid iteration, and product co-creation, which supports global competitiveness. Companies like Amdocs and Monday.com provide comprehensive customer engagement platforms and cultivate close client feedback loops, underscoring an agile and user-centric service ethos despite the challenges of scaling personal customer relationships and managing geopolitical complexities.</w:t>
      </w:r>
      <w:r/>
    </w:p>
    <w:p>
      <w:r/>
      <w:r>
        <w:t>In contrast, markets such as Egypt, Turkey, Oman, Bahrain, and Jordan exhibit more moderate or emerging CX maturity. Leading banks and telecom operators in Egypt have introduced omni-channel solutions and structured customer journey designs, yet many businesses remain reliant on informal, relationship-based practices. Turkey features pockets of sophistication, particularly in telecom and banking, harnessing digital innovation and cross-functional CX labs while grappling with economic volatility and legacy family business cultures. Oman and Bahrain are gradually advancing their CX capabilities, aided by government digital initiatives and fintech ecosystems, though limited scale and traditional business practices temper progress. Jordan illustrates a dual maturity trajectory, with globally exposed firms advancing CX while many local enterprises commence foundational improvements.</w:t>
      </w:r>
      <w:r/>
    </w:p>
    <w:p>
      <w:r/>
      <w:r>
        <w:t>Cultural factors present both opportunities and challenges in the region. The longstanding emphasis on personal relationships, trust, and hospitality necessitates CX strategies that balance high-tech solutions with high-touch service. Businesses frequently tailor experiences to multicultural audiences by incorporating multilingual support and culturally sensitive onboarding processes. However, the deeply ingrained preference for face-to-face interaction and indirect communication can impede standardized feedback collection, necessitating nuanced approaches such as anonymous surveys and indirect sentiment analysis to capture authentic customer insights.</w:t>
      </w:r>
      <w:r/>
    </w:p>
    <w:p>
      <w:r/>
      <w:r>
        <w:t>Structural hurdles include organizational silos, legacy IT systems lacking integration, and bureaucratic inertia, especially in government-linked enterprises and heavy industries like oil and gas. Fragmented systems hinder seamless customer journeys, resulting in inefficiencies and client frustration. The push toward digital transformation is gradually addressing these issues yet requires sustained executive sponsorship and often collaboration with global technology partners.</w:t>
      </w:r>
      <w:r/>
    </w:p>
    <w:p>
      <w:r/>
      <w:r>
        <w:t>Government and ecosystem support act as crucial accelerants for B2B CX enhancement. The UAE exemplifies how public-sector digital excellence fosters a culture of customer-centric competition, setting benchmarks that private enterprises aspire to meet through collaboration, awards, and innovation hubs. Saudi Arabia mirrors this with national awards, regulatory oversight, and investment in training programs. Smaller Gulf states leverage their ambitions to become fintech and innovation hubs, encouraging open banking, regulatory sandboxes, and startup ecosystems that elevate service standards. National visions across Qatar, Kuwait, and Oman emphasize digital infrastructure development and quality service delivery as pillars of economic growth, reinforcing B2B CX advancement.</w:t>
      </w:r>
      <w:r/>
    </w:p>
    <w:p>
      <w:r/>
      <w:r>
        <w:t>Education and talent development constitute essential pillars of this evolution. Universities and professional programmes in the region increasingly incorporate CX, UX, and service design curricula, augmenting the domestic talent pool and reducing reliance on expatriate expertise. Initiatives such as Egypt’s bank-sponsored CX training and startup incubators promoting customer-centric innovation underscore growing local capability. This burgeoning awareness is critical in markets where CX is a nascent discipline yet rapidly gaining strategic importance.</w:t>
      </w:r>
      <w:r/>
    </w:p>
    <w:p>
      <w:r/>
      <w:r>
        <w:t>Several sectors demonstrate leadership in B2B CX, reflecting the interplay of government frameworks, technological adoption, and cultural adaptation. Telecom companies consistently emerge as pioneers – Turkcell in Turkey exemplifies a holistic digital business transformation coupled with dedicated CX governance, while Ooredoo’s innovations in Qatar and Bahrain illustrate effective digital outreach to enterprise clients. The banking sector is similarly advancing; institutions like Emirates NBD and CIB in Egypt have embedded CX into corporate banking with streamlined digital onboarding and consultative client management. Industrial and logistics firms such as Saudi Aramco, SABIC, DP World, and Agility Logistics reflect how traditional sectors are incorporating digital customer portals, data analytics, and co-creation workshops to enhance partner engagement.</w:t>
      </w:r>
      <w:r/>
    </w:p>
    <w:p>
      <w:r/>
      <w:r>
        <w:t>Challenges remain, especially in balancing modernization with cultural expectations, ensuring uniform service quality across geographically dispersed regions, and committing the necessary investments in technology and human capital. Rapid growth in markets like the UAE and Saudi Arabia demands continuous iteration to maintain reliability and meet high client expectations. Smaller markets must overcome resource constraints and scale limitations while fostering competitive mindsets within traditionally captive industries.</w:t>
      </w:r>
      <w:r/>
    </w:p>
    <w:p>
      <w:r/>
      <w:r>
        <w:t>Overall, the Middle East’s B2B customer experience landscape is characterised by dynamic divergence but converging upward trends. Leading countries demonstrate how visionary government policies, ecosystem collaboration, and culturally attuned CX strategies can yield competitive advantage in a complex regional milieu. Meanwhile, emerging markets are making steady progress by adopting proven practices, fostering talent, and leveraging digital transformation to deliver seamless, personalised experiences that respect and reflect the region’s rich cultural fabric. This nuanced, multi-faceted approach offers a roadmap for sustainable CX excellence in Middle Eastern B2B sectors, positioning companies to thrive in an increasingly client-centric global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https://ecxo.org/middle-east-b2b-customer-experience-divergence-analysis/</w:t>
        </w:r>
      </w:hyperlink>
      <w:r>
        <w:t xml:space="preserve"> - Please view link - unable to able to access data</w:t>
      </w:r>
      <w:r/>
    </w:p>
    <w:p>
      <w:pPr>
        <w:pStyle w:val="ListNumber"/>
        <w:spacing w:line="240" w:lineRule="auto"/>
        <w:ind w:left="720"/>
      </w:pPr>
      <w:r/>
      <w:hyperlink r:id="rId11">
        <w:r>
          <w:rPr>
            <w:color w:val="0000EE"/>
            <w:u w:val="single"/>
          </w:rPr>
          <w:t>https://www.globenewswire.com/news-release/2024/04/03/2856730/28124/en/Middle-East-B2C-E-Commerce-Market-Report-2024-Featuring-Carrefour-Flipkart-Floward-iHerb-Lulu-Shopping-Mtlnovel-Namshi-Noon-Shopping-Open-Sooq-SHEIN-Splashfashions-Temu-Trendyol-an.html</w:t>
        </w:r>
      </w:hyperlink>
      <w:r>
        <w:t xml:space="preserve"> - This report provides insights into the Middle East B2C e-commerce market, highlighting significant growth projections and key players in the region.</w:t>
      </w:r>
      <w:r/>
    </w:p>
    <w:p>
      <w:pPr>
        <w:pStyle w:val="ListNumber"/>
        <w:spacing w:line="240" w:lineRule="auto"/>
        <w:ind w:left="720"/>
      </w:pPr>
      <w:r/>
      <w:hyperlink r:id="rId12">
        <w:r>
          <w:rPr>
            <w:color w:val="0000EE"/>
            <w:u w:val="single"/>
          </w:rPr>
          <w:t>https://www.pwc.com/m1/en/publications/voice-of-the-consumer-2025-middle-east-findings.html</w:t>
        </w:r>
      </w:hyperlink>
      <w:r>
        <w:t xml:space="preserve"> - PwC's 2025 report examines consumer behavior in the Middle East, focusing on financial resilience, cost of living concerns, and cultural influences on purchasing decisions.</w:t>
      </w:r>
      <w:r/>
    </w:p>
    <w:p>
      <w:pPr>
        <w:pStyle w:val="ListNumber"/>
        <w:spacing w:line="240" w:lineRule="auto"/>
        <w:ind w:left="720"/>
      </w:pPr>
      <w:r/>
      <w:hyperlink r:id="rId13">
        <w:r>
          <w:rPr>
            <w:color w:val="0000EE"/>
            <w:u w:val="single"/>
          </w:rPr>
          <w:t>https://content.twimbit.com/insights/middle-east-telcos-performance-benchmarks-autumn-2024-q3-2024/</w:t>
        </w:r>
      </w:hyperlink>
      <w:r>
        <w:t xml:space="preserve"> - This analysis benchmarks the performance of Middle Eastern telecom companies, emphasizing the growth in the enterprise (B2B) segment and digital infrastructure investments.</w:t>
      </w:r>
      <w:r/>
    </w:p>
    <w:p>
      <w:pPr>
        <w:pStyle w:val="ListNumber"/>
        <w:spacing w:line="240" w:lineRule="auto"/>
        <w:ind w:left="720"/>
      </w:pPr>
      <w:r/>
      <w:hyperlink r:id="rId14">
        <w:r>
          <w:rPr>
            <w:color w:val="0000EE"/>
            <w:u w:val="single"/>
          </w:rPr>
          <w:t>https://www.cnabke.com/en/blogs/exploring-successful-cases-and-strategies-for-b2b-export-in-the-middle-eastern-market.html</w:t>
        </w:r>
      </w:hyperlink>
      <w:r>
        <w:t xml:space="preserve"> - This article explores successful B2B export strategies in the Middle East, highlighting market characteristics and consumer preferences across various countries.</w:t>
      </w:r>
      <w:r/>
    </w:p>
    <w:p>
      <w:pPr>
        <w:pStyle w:val="ListNumber"/>
        <w:spacing w:line="240" w:lineRule="auto"/>
        <w:ind w:left="720"/>
      </w:pPr>
      <w:r/>
      <w:hyperlink r:id="rId15">
        <w:r>
          <w:rPr>
            <w:color w:val="0000EE"/>
            <w:u w:val="single"/>
          </w:rPr>
          <w:t>https://www.scribd.com/document/366789652/Ecommerce-in-Middle-East</w:t>
        </w:r>
      </w:hyperlink>
      <w:r>
        <w:t xml:space="preserve"> - This document provides statistics and trends on e-commerce in the Middle East, including market volumes, user demographics, and payment methods.</w:t>
      </w:r>
      <w:r/>
    </w:p>
    <w:p>
      <w:pPr>
        <w:pStyle w:val="ListNumber"/>
        <w:spacing w:line="240" w:lineRule="auto"/>
        <w:ind w:left="720"/>
      </w:pPr>
      <w:r/>
      <w:hyperlink r:id="rId16">
        <w:r>
          <w:rPr>
            <w:color w:val="0000EE"/>
            <w:u w:val="single"/>
          </w:rPr>
          <w:t>https://www.go-globe.com/e-commerce-in-middle-east-2024-statistics/</w:t>
        </w:r>
      </w:hyperlink>
      <w:r>
        <w:t xml:space="preserve"> - This article discusses the growth of e-commerce in the Middle East, highlighting consumer spending patterns, market projections, and future trends.</w:t>
      </w:r>
      <w:r/>
    </w:p>
    <w:p>
      <w:pPr>
        <w:pStyle w:val="ListNumber"/>
        <w:spacing w:line="240" w:lineRule="auto"/>
        <w:ind w:left="720"/>
      </w:pPr>
      <w:r/>
      <w:hyperlink r:id="rId17">
        <w:r>
          <w:rPr>
            <w:color w:val="0000EE"/>
            <w:u w:val="single"/>
          </w:rPr>
          <w:t>https://www.mordorintelligence.com/industry-reports/middle-east-digital-transformation-market</w:t>
        </w:r>
      </w:hyperlink>
      <w:r>
        <w:t xml:space="preserve"> - This report analyzes the Middle East's digital transformation market, focusing on investments in AI, cloud computing, and digital infrastructure across various countries.</w:t>
      </w:r>
      <w:r/>
    </w:p>
    <w:p>
      <w:pPr>
        <w:pStyle w:val="ListNumber"/>
        <w:spacing w:line="240" w:lineRule="auto"/>
        <w:ind w:left="720"/>
      </w:pPr>
      <w:r/>
      <w:hyperlink r:id="rId10">
        <w:r>
          <w:rPr>
            <w:color w:val="0000EE"/>
            <w:u w:val="single"/>
          </w:rPr>
          <w:t>https://ecxo.org/middle-east-b2b-customer-experience-divergence-analysis/</w:t>
        </w:r>
      </w:hyperlink>
      <w:r>
        <w:t xml:space="preserve"> - This analysis examines the challenges and strategies for enhancing B2B customer experience in the Middle East, with a focus on Turkey.</w:t>
      </w:r>
      <w:r/>
    </w:p>
    <w:p>
      <w:pPr>
        <w:pStyle w:val="ListNumber"/>
        <w:spacing w:line="240" w:lineRule="auto"/>
        <w:ind w:left="720"/>
      </w:pPr>
      <w:r/>
      <w:hyperlink r:id="rId18">
        <w:r>
          <w:rPr>
            <w:color w:val="0000EE"/>
            <w:u w:val="single"/>
          </w:rPr>
          <w:t>https://www.mckinsey.com/featured-insights/middle-east-and-africa/navigating-a-perfect-storm-in-the-middle-easts-consumer-sector</w:t>
        </w:r>
      </w:hyperlink>
      <w:r>
        <w:t xml:space="preserve"> - McKinsey's survey reveals shifts in consumer behavior in the Middle East, including increased price sensitivity and reduced brand loyalty.</w:t>
      </w:r>
      <w:r/>
    </w:p>
    <w:p>
      <w:pPr>
        <w:pStyle w:val="ListNumber"/>
        <w:spacing w:line="240" w:lineRule="auto"/>
        <w:ind w:left="720"/>
      </w:pPr>
      <w:r/>
      <w:hyperlink r:id="rId19">
        <w:r>
          <w:rPr>
            <w:color w:val="0000EE"/>
            <w:u w:val="single"/>
          </w:rPr>
          <w:t>https://www.middleeastbriefing.com/news/consumer-trends-in-the-middle-east-2025-key-market-findings/</w:t>
        </w:r>
      </w:hyperlink>
      <w:r>
        <w:t xml:space="preserve"> - This article provides insights into consumer trends in the Middle East, highlighting health and wellness demand, digital adoption, and sustainability interests.</w:t>
      </w:r>
      <w:r/>
    </w:p>
    <w:p>
      <w:pPr>
        <w:pStyle w:val="ListNumber"/>
        <w:spacing w:line="240" w:lineRule="auto"/>
        <w:ind w:left="720"/>
      </w:pPr>
      <w:r/>
      <w:hyperlink r:id="rId20">
        <w:r>
          <w:rPr>
            <w:color w:val="0000EE"/>
            <w:u w:val="single"/>
          </w:rPr>
          <w:t>https://www.zawya.com/en/press-release/88-of-middle-east-and-north-africa-brands-changed-customer-experiences-due-to-the-pandemic-pzd2xqvj</w:t>
        </w:r>
      </w:hyperlink>
      <w:r>
        <w:t xml:space="preserve"> - This press release discusses how 88% of MENA brands have altered their customer experiences in response to the pandemic, with a significant shift towards digital engagement.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xo.org/middle-east-b2b-customer-experience-divergence-analysis/" TargetMode="External"/><Relationship Id="rId11" Type="http://schemas.openxmlformats.org/officeDocument/2006/relationships/hyperlink" Target="https://www.globenewswire.com/news-release/2024/04/03/2856730/28124/en/Middle-East-B2C-E-Commerce-Market-Report-2024-Featuring-Carrefour-Flipkart-Floward-iHerb-Lulu-Shopping-Mtlnovel-Namshi-Noon-Shopping-Open-Sooq-SHEIN-Splashfashions-Temu-Trendyol-an.html" TargetMode="External"/><Relationship Id="rId12" Type="http://schemas.openxmlformats.org/officeDocument/2006/relationships/hyperlink" Target="https://www.pwc.com/m1/en/publications/voice-of-the-consumer-2025-middle-east-findings.html" TargetMode="External"/><Relationship Id="rId13" Type="http://schemas.openxmlformats.org/officeDocument/2006/relationships/hyperlink" Target="https://content.twimbit.com/insights/middle-east-telcos-performance-benchmarks-autumn-2024-q3-2024/" TargetMode="External"/><Relationship Id="rId14" Type="http://schemas.openxmlformats.org/officeDocument/2006/relationships/hyperlink" Target="https://www.cnabke.com/en/blogs/exploring-successful-cases-and-strategies-for-b2b-export-in-the-middle-eastern-market.html" TargetMode="External"/><Relationship Id="rId15" Type="http://schemas.openxmlformats.org/officeDocument/2006/relationships/hyperlink" Target="https://www.scribd.com/document/366789652/Ecommerce-in-Middle-East" TargetMode="External"/><Relationship Id="rId16" Type="http://schemas.openxmlformats.org/officeDocument/2006/relationships/hyperlink" Target="https://www.go-globe.com/e-commerce-in-middle-east-2024-statistics/" TargetMode="External"/><Relationship Id="rId17" Type="http://schemas.openxmlformats.org/officeDocument/2006/relationships/hyperlink" Target="https://www.mordorintelligence.com/industry-reports/middle-east-digital-transformation-market" TargetMode="External"/><Relationship Id="rId18" Type="http://schemas.openxmlformats.org/officeDocument/2006/relationships/hyperlink" Target="https://www.mckinsey.com/featured-insights/middle-east-and-africa/navigating-a-perfect-storm-in-the-middle-easts-consumer-sector" TargetMode="External"/><Relationship Id="rId19" Type="http://schemas.openxmlformats.org/officeDocument/2006/relationships/hyperlink" Target="https://www.middleeastbriefing.com/news/consumer-trends-in-the-middle-east-2025-key-market-findings/" TargetMode="External"/><Relationship Id="rId20" Type="http://schemas.openxmlformats.org/officeDocument/2006/relationships/hyperlink" Target="https://www.zawya.com/en/press-release/88-of-middle-east-and-north-africa-brands-changed-customer-experiences-due-to-the-pandemic-pzd2xqv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