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 adoption of agentic AI transforms enterprise functions with a focus on trust and expertise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the past decade, the evolution of artificial intelligence (AI), particularly agentic AI, has dramatically reshaped enterprise functions such as procurement, despite the broader history of AI research spanning over half a century. While the rapid pace of change in AI adoption today can seem extraordinary—surpassing the adoption rates of personal computers and the internet in their early days—its foundational principles remain crucial for sustainable and effective implementation.</w:t>
      </w:r>
      <w:r/>
    </w:p>
    <w:p>
      <w:r/>
      <w:r>
        <w:t>Research underscores the unprecedented speed of generative AI adoption. A study co-conducted by the St. Louis Federal Reserve, Vanderbilt University, and Harvard Kennedy School revealed that generative AI reached a 39.5% adoption rate within just two years, outpacing the 20% adoption level PCs and the internet achieved over similar timeframes. This rapid uptake has been driven by user-friendly tools such as ChatGPT, which have catalysed the integration of AI technologies into everyday and professional environments with remarkable speed.</w:t>
      </w:r>
      <w:r/>
    </w:p>
    <w:p>
      <w:r/>
      <w:r>
        <w:t>Despite such advancements, the practical challenge for IT leaders and organisations lies in harnessing AI’s potential while managing its complexity and achieving measurable business outcomes. This is especially true for agentic AI, which goes beyond answering questions to acting autonomously and intelligently—echoing early AI experiments like Shakey the Robot from the 1970s, which demonstrated rudimentary agency through physical interaction with its environment.</w:t>
      </w:r>
      <w:r/>
    </w:p>
    <w:p>
      <w:r/>
      <w:r>
        <w:t>Experience from industry players like Globality highlights key lessons gleaned from building agentic AI systems over the last decade. The company stresses the importance of integrating AI into products from the outset rather than layering it on as an afterthought. Centralised AI teams, while valuable, often lack the embedded domain knowledge critical for developing relevant, scalable models. This results in slower turnarounds and less impactful solutions. In contrast, tightly integrating AI development with specific workflows ensures systems address real-world enterprise needs effectively.</w:t>
      </w:r>
      <w:r/>
    </w:p>
    <w:p>
      <w:r/>
      <w:r>
        <w:t>Human expertise remains indispensable in this process. Globality’s approach leaned heavily on recruiting PhDs and specialists skilled in AI and machine learning to develop its natural language processing and interactive dialogue capabilities. This deep integration of data science expertise enabled the creation of AI agents capable of managing complex, multi-step sourcing workflows in procurement—far beyond the scripted responses typical of earlier chatbot technology.</w:t>
      </w:r>
      <w:r/>
    </w:p>
    <w:p>
      <w:r/>
      <w:r>
        <w:t>Data quality also emerges as a cornerstone of agentic AI performance. While large language models (LLMs) exhibit resilience to imperfect, unstructured inputs, consistent, clean, and domain-specific data remain essential for delivering reliable, enterprise-grade results. Globality’s proprietary dataset—a structured collection shaped by procurement experts—exemplifies the value of tailored data over generic or web-scraped information. This domain expertise ensures AI agents comprehend nuanced procurement challenges, from compliance constraints to negotiation dynamics, reinforcing their trustworthiness and effectiveness.</w:t>
      </w:r>
      <w:r/>
    </w:p>
    <w:p>
      <w:r/>
      <w:r>
        <w:t>Moreover, understanding the limitations of AI technology is critical for building user confidence. Unlike in theoretical scenarios, large language models still fall short in tasks requiring consistent precision, such as mathematical calculations. Trust is built by combining these models with specialised tools designed for reliability, supporting the kind of consistent performance necessary to meet stringent enterprise security and regulatory requirements.</w:t>
      </w:r>
      <w:r/>
    </w:p>
    <w:p>
      <w:r/>
      <w:r>
        <w:t>Client concerns about data privacy also play a central role. Globality’s clear policy of not using customer data for model training, coupled with agreements preventing data leakage via LLM providers, reflects a broader industry emphasis on safeguarding sensitive information while leveraging the power of foundation models through carefully designed prompting.</w:t>
      </w:r>
      <w:r/>
    </w:p>
    <w:p>
      <w:r/>
      <w:r>
        <w:t>As AI-enabled personal computers gain traction—accounting for 14% of PC shipments in mid-2024 and projected by Gartner to constitute over half the market by 2026—organisations face a landscape where AI capabilities are becoming intrinsic to every layer of technology infrastructure. This makes the lessons from building agentic AI systems, which balance innovation with foundational rigor, all the more relevant.</w:t>
      </w:r>
      <w:r/>
    </w:p>
    <w:p>
      <w:r/>
      <w:r>
        <w:t>Ultimately, while the pace of AI adoption is unprecedented, the journey underscores a vital truth: meaningful returns on agentic AI investments depend not solely on speed but on integrating core principles—robust human expertise, clean data, domain-specific knowledge, technological humility, and unwavering attention to trust and reliability. These principles, exemplified by firms like Globality, pave the way for transforming complex enterprise functions into smarter, more efficient, and fairer processes, fulfilling AI's long-promised potential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https://www.enterprisetimes.co.uk/2025/10/22/procurements-agentic-future-is-now-lessons-from-building-ai-the-hard-way/</w:t>
        </w:r>
      </w:hyperlink>
      <w:r>
        <w:t xml:space="preserve"> - Please view link - unable to able to access data</w:t>
      </w:r>
      <w:r/>
    </w:p>
    <w:p>
      <w:pPr>
        <w:pStyle w:val="ListNumber"/>
        <w:spacing w:line="240" w:lineRule="auto"/>
        <w:ind w:left="720"/>
      </w:pPr>
      <w:r/>
      <w:hyperlink r:id="rId11">
        <w:r>
          <w:rPr>
            <w:color w:val="0000EE"/>
            <w:u w:val="single"/>
          </w:rPr>
          <w:t>https://www.gurufocus.com/news/2627612/chatgpt-spurs-generative-ai-boom-adoption-outpaces-internet-and-pcs</w:t>
        </w:r>
      </w:hyperlink>
      <w:r>
        <w:t xml:space="preserve"> - A study by the St. Louis Federal Reserve, Vanderbilt University, and Harvard Kennedy School reveals that generative AI adoption has reached 39.5% in just two years, surpassing the 20% adoption rates of personal computers and the internet over similar periods. This rapid uptake is largely driven by tools like ChatGPT, indicating a swift integration of AI technologies into daily life and work environments.</w:t>
      </w:r>
      <w:r/>
    </w:p>
    <w:p>
      <w:pPr>
        <w:pStyle w:val="ListNumber"/>
        <w:spacing w:line="240" w:lineRule="auto"/>
        <w:ind w:left="720"/>
      </w:pPr>
      <w:r/>
      <w:hyperlink r:id="rId12">
        <w:r>
          <w:rPr>
            <w:color w:val="0000EE"/>
            <w:u w:val="single"/>
          </w:rPr>
          <w:t>https://www.stlouisfed.org/on-the-economy/2024/sep/rapid-adoption-generative-ai</w:t>
        </w:r>
      </w:hyperlink>
      <w:r>
        <w:t xml:space="preserve"> - Research from the St. Louis Federal Reserve compares the adoption rates of generative AI, personal computers, and the internet. Findings show that generative AI achieved a 39.4% adoption rate just two years after its mass market introduction, outpacing the internet and PCs, which took longer to reach similar adoption levels. This underscores the accelerated integration of AI technologies into society.</w:t>
      </w:r>
      <w:r/>
    </w:p>
    <w:p>
      <w:pPr>
        <w:pStyle w:val="ListNumber"/>
        <w:spacing w:line="240" w:lineRule="auto"/>
        <w:ind w:left="720"/>
      </w:pPr>
      <w:r/>
      <w:hyperlink r:id="rId13">
        <w:r>
          <w:rPr>
            <w:color w:val="0000EE"/>
            <w:u w:val="single"/>
          </w:rPr>
          <w:t>https://www.thecrimson.com/article/2024/10/11/gen-AI-embrace-harvard-study/</w:t>
        </w:r>
      </w:hyperlink>
      <w:r>
        <w:t xml:space="preserve"> - A Harvard Kennedy School study co-authored by Professor David J. Deming indicates that generative AI has been adopted by 39.4% of Americans aged 18 to 64 within two years of ChatGPT's launch. This rate surpasses the early adoption of the internet and personal computers, highlighting the rapid integration of AI technologies into daily life.</w:t>
      </w:r>
      <w:r/>
    </w:p>
    <w:p>
      <w:pPr>
        <w:pStyle w:val="ListNumber"/>
        <w:spacing w:line="240" w:lineRule="auto"/>
        <w:ind w:left="720"/>
      </w:pPr>
      <w:r/>
      <w:hyperlink r:id="rId14">
        <w:r>
          <w:rPr>
            <w:color w:val="0000EE"/>
            <w:u w:val="single"/>
          </w:rPr>
          <w:t>https://www.reuters.com/technology/artificial-intelligence/ai-pcs-made-up-14-quarterly-personal-computer-shipments-canalys-says-2024-08-13/</w:t>
        </w:r>
      </w:hyperlink>
      <w:r>
        <w:t xml:space="preserve"> - According to Canalys, AI-enabled personal computers accounted for 14% of all PC shipments in the second quarter of 2024, with Apple leading the market. These AI PCs feature neural processing units for on-device AI tasks, indicating a significant shift towards integrating AI capabilities directly into personal computing devices.</w:t>
      </w:r>
      <w:r/>
    </w:p>
    <w:p>
      <w:pPr>
        <w:pStyle w:val="ListNumber"/>
        <w:spacing w:line="240" w:lineRule="auto"/>
        <w:ind w:left="720"/>
      </w:pPr>
      <w:r/>
      <w:hyperlink r:id="rId15">
        <w:r>
          <w:rPr>
            <w:color w:val="0000EE"/>
            <w:u w:val="single"/>
          </w:rPr>
          <w:t>https://www.itpro.com/hardware/ai-pcs-will-become-the-norm-by-2029-as-enterprise-and-consumer-demand-surges</w:t>
        </w:r>
      </w:hyperlink>
      <w:r>
        <w:t xml:space="preserve"> - Gartner forecasts that AI-capable PCs will comprise 31% of the global PC market by the end of 2025, with shipments reaching 77 million units. This trend is expected to continue, with AI PCs projected to account for 55% of the market by 2026, reflecting growing enterprise and consumer demand for AI-integrated computing solutions.</w:t>
      </w:r>
      <w:r/>
    </w:p>
    <w:p>
      <w:pPr>
        <w:pStyle w:val="ListNumber"/>
        <w:spacing w:line="240" w:lineRule="auto"/>
        <w:ind w:left="720"/>
      </w:pPr>
      <w:r/>
      <w:hyperlink r:id="rId10">
        <w:r>
          <w:rPr>
            <w:color w:val="0000EE"/>
            <w:u w:val="single"/>
          </w:rPr>
          <w:t>https://www.enterprisetimes.co.uk/2025/10/22/procurements-agentic-future-is-now-lessons-from-building-ai-the-hard-way/</w:t>
        </w:r>
      </w:hyperlink>
      <w:r>
        <w:t xml:space="preserve"> - The article discusses the rapid adoption of AI technologies, noting that generative AI has outpaced the adoption rates of personal computers and the internet. It highlights the importance of integrating AI from the outset, leveraging human expertise, ensuring data quality, embedding domain expertise, understanding technological limitations, and building trust for enterprise adoption.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erprisetimes.co.uk/2025/10/22/procurements-agentic-future-is-now-lessons-from-building-ai-the-hard-way/" TargetMode="External"/><Relationship Id="rId11" Type="http://schemas.openxmlformats.org/officeDocument/2006/relationships/hyperlink" Target="https://www.gurufocus.com/news/2627612/chatgpt-spurs-generative-ai-boom-adoption-outpaces-internet-and-pcs" TargetMode="External"/><Relationship Id="rId12" Type="http://schemas.openxmlformats.org/officeDocument/2006/relationships/hyperlink" Target="https://www.stlouisfed.org/on-the-economy/2024/sep/rapid-adoption-generative-ai" TargetMode="External"/><Relationship Id="rId13" Type="http://schemas.openxmlformats.org/officeDocument/2006/relationships/hyperlink" Target="https://www.thecrimson.com/article/2024/10/11/gen-AI-embrace-harvard-study/" TargetMode="External"/><Relationship Id="rId14" Type="http://schemas.openxmlformats.org/officeDocument/2006/relationships/hyperlink" Target="https://www.reuters.com/technology/artificial-intelligence/ai-pcs-made-up-14-quarterly-personal-computer-shipments-canalys-says-2024-08-13/" TargetMode="External"/><Relationship Id="rId15" Type="http://schemas.openxmlformats.org/officeDocument/2006/relationships/hyperlink" Target="https://www.itpro.com/hardware/ai-pcs-will-become-the-norm-by-2029-as-enterprise-and-consumer-demand-sur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