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IT sector accelerates AI and cloud innovation despite market setbacks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Information Technology sector on the Australian Securities Exchange (ASX) continues to play a pivotal role in the nation’s economic landscape through sustained expansion driven by digital innovation and strategic adaptation. This dynamic sector, represented within the ASX 200, encompasses a broad array of enterprises engaged in software development, cloud computing, data analytics, cybersecurity, and automation, collectively underscoring technology’s integral role in enhancing productivity and fostering operational efficiencies across multiple industries.</w:t>
      </w:r>
      <w:r/>
    </w:p>
    <w:p>
      <w:r/>
      <w:r>
        <w:t>Key players within the sector span a diverse range of sub-segments, including software service providers specialising in cloud applications and business software, hardware developers focusing on network components and storage solutions, IT consulting firms offering integration and system maintenance, as well as companies dedicated to advanced data management and security. This diversified ecosystem not only supports internal corporate innovation but also facilitates digital transformation in sectors such as banking, healthcare, logistics, and manufacturing.</w:t>
      </w:r>
      <w:r/>
    </w:p>
    <w:p>
      <w:r/>
      <w:r>
        <w:t>Recent developments highlight the sector’s trajectory toward automation, artificial intelligence (AI), and cloud infrastructure as primary drivers of growth and operational resilience. For instance, leading ASX-listed companies like TechnologyOne, a prominent enterprise software firm, have invested heavily in cloud-based solutions, allocating upwards of $150 million to expand their Software-as-a-Service (SaaS) offerings. This investment underscores a broader market trend where software firms increasingly adopt subscription-based models to ensure recurring revenue while meeting evolving client demands for scalable and cost-efficient solutions.</w:t>
      </w:r>
      <w:r/>
    </w:p>
    <w:p>
      <w:r/>
      <w:r>
        <w:t>Artificial intelligence has transitioned from a conceptual technology to a practical tool that is reshaping enterprise operations within the ASX technology landscape. Companies such as WiseTech Global and TechnologyOne exemplify this shift, leveraging AI to optimise logistics operations and automate data processing, respectively. This integration of AI not only enhances operational efficiency but also bolsters investor confidence and market momentum in the technology sector, as evidenced by recent positive performance in technology indices.</w:t>
      </w:r>
      <w:r/>
    </w:p>
    <w:p>
      <w:r/>
      <w:r>
        <w:t>Nevertheless, the sector is not without challenges. The ASX 200 IT Index experienced a notable decline of approximately 17.5% in the first quarter of 2025 amid broader market volatility and macroeconomic uncertainties. Despite this downturn, investor interest remains strong, particularly in sub-segments focused on AI, cybersecurity, and cloud infrastructure, areas poised to drive future investment and innovation. This resilience reflects the sector’s underlying strategic importance and the recognition of technology as a critical enabler of economic growth and digital transformation.</w:t>
      </w:r>
      <w:r/>
    </w:p>
    <w:p>
      <w:r/>
      <w:r>
        <w:t>Supporting these trends are government initiatives aimed at amplifying Australia’s digital economy through enhanced cyber education, sustainable infrastructure development, and regulatory frameworks that encourage both domestic and international investments in technology enterprises. Furthermore, sustainability considerations have gained prominence, with companies implementing energy-efficient data centre operations and sustainable resource management systems aligned with global environmental standards.</w:t>
      </w:r>
      <w:r/>
    </w:p>
    <w:p>
      <w:r/>
      <w:r>
        <w:t>The sector’s economic contributions are substantial, facilitating not only enhanced business productivity but also social benefits through digital solutions in education, healthcare, and public services. Advanced IT systems underpin telemedicine, remote learning platforms, and digital record management, broadening access to critical services and thereby amplifying the technology sector's societal impact.</w:t>
      </w:r>
      <w:r/>
    </w:p>
    <w:p>
      <w:r/>
      <w:r>
        <w:t>Looking ahead, the fusion of cloud computing, AI, and automation is expected to further transform operational models within the sector. Firms are focusing on expanding their service portfolios, enhancing cybersecurity measures, and advancing workforce training to address skills shortages particularly in programming, network engineering, and data science. The strategic embrace of these technologies positions the sector to maintain its competitiveness and contribute significantly to Australia’s economic resilience.</w:t>
      </w:r>
      <w:r/>
    </w:p>
    <w:p>
      <w:r/>
      <w:r>
        <w:t>Moreover, the sector’s prominence within broader ASX indices such as the All Ordinaries and the ASX 300 attests to its growing influence on the national economy. Continuous investment in research and development, alongside collaborative ventures between private companies, startups, and academic institutions, fosters an environment conducive to cutting-edge innovation and global market integration.</w:t>
      </w:r>
      <w:r/>
    </w:p>
    <w:p>
      <w:r/>
      <w:r>
        <w:t>In summary, while the Information Technology sector faces episodic market pressures, its foundation built on innovation, diversification, and strategic adaptation ensures it remains a cornerstone of Australia’s economic advancement. Through ongoing investments in emerging technologies and sustainability, the sector is set to drive efficiency, productivity, and digital transformation across the Australian economy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https://kalkinemedia.com/au/news/market-updates/asx-200-technology-focus-information-technology-sector-leads-market-momentum</w:t>
        </w:r>
      </w:hyperlink>
      <w:r>
        <w:t xml:space="preserve"> - Please view link - unable to able to access data</w:t>
      </w:r>
      <w:r/>
    </w:p>
    <w:p>
      <w:pPr>
        <w:pStyle w:val="ListNumber"/>
        <w:spacing w:line="240" w:lineRule="auto"/>
        <w:ind w:left="720"/>
      </w:pPr>
      <w:r/>
      <w:hyperlink r:id="rId11">
        <w:r>
          <w:rPr>
            <w:color w:val="0000EE"/>
            <w:u w:val="single"/>
          </w:rPr>
          <w:t>https://acumenmoney.com.au/blog-detail/rebuilding-value-how-ai-and-technology-are-reshaping-the-asx-in-2025</w:t>
        </w:r>
      </w:hyperlink>
      <w:r>
        <w:t xml:space="preserve"> - This article discusses how artificial intelligence (AI) and technology are reshaping the Australian Securities Exchange (ASX) in 2025. It highlights the integration of AI into enterprise operations, citing examples like WiseTech Global and TechnologyOne, which utilise AI to optimise logistics and automate data processing, respectively. The piece underscores the shift from theoretical applications to practical deployment of AI, bolstering investor sentiment and market activity in the technology sector.</w:t>
      </w:r>
      <w:r/>
    </w:p>
    <w:p>
      <w:pPr>
        <w:pStyle w:val="ListNumber"/>
        <w:spacing w:line="240" w:lineRule="auto"/>
        <w:ind w:left="720"/>
      </w:pPr>
      <w:r/>
      <w:hyperlink r:id="rId12">
        <w:r>
          <w:rPr>
            <w:color w:val="0000EE"/>
            <w:u w:val="single"/>
          </w:rPr>
          <w:t>https://www.record-point.com/rpt/wp-content/uploads/2025/05/Quarterly-sector-report-Technology-Q1-CY2025.pdf</w:t>
        </w:r>
      </w:hyperlink>
      <w:r>
        <w:t xml:space="preserve"> - This quarterly report provides an overview of the Australian Technology Sector for the March 2025 quarter. It notes a 17.5% decline in the ASX 200 IT Index amid market volatility and macroeconomic uncertainties. Despite these challenges, the report highlights continued investor interest in IT assets, particularly in areas like AI, cloud infrastructure, and cybersecurity, which are expected to drive strategic investment and growth in the sector.</w:t>
      </w:r>
      <w:r/>
    </w:p>
    <w:p>
      <w:pPr>
        <w:pStyle w:val="ListNumber"/>
        <w:spacing w:line="240" w:lineRule="auto"/>
        <w:ind w:left="720"/>
      </w:pPr>
      <w:r/>
      <w:hyperlink r:id="rId13">
        <w:r>
          <w:rPr>
            <w:color w:val="0000EE"/>
            <w:u w:val="single"/>
          </w:rPr>
          <w:t>https://en.wikipedia.org/wiki/TechnologyOne</w:t>
        </w:r>
      </w:hyperlink>
      <w:r>
        <w:t xml:space="preserve"> - TechnologyOne Limited is an Australian enterprise software company founded in 1987, specialising in software development and business support services. The company has expanded its operations to the United Kingdom, New Zealand, South Pacific, and Asia. In 2014, TechnologyOne entered the S&amp;P/ASX 200 Index and recorded a market capitalisation of $1 billion. The company has also focused on cloud computing, investing $150 million to develop its software-as-a-service cloud products.</w:t>
      </w:r>
      <w:r/>
    </w:p>
    <w:p>
      <w:pPr>
        <w:pStyle w:val="ListNumber"/>
        <w:spacing w:line="240" w:lineRule="auto"/>
        <w:ind w:left="720"/>
      </w:pPr>
      <w:r/>
      <w:hyperlink r:id="rId14">
        <w:r>
          <w:rPr>
            <w:color w:val="0000EE"/>
            <w:u w:val="single"/>
          </w:rPr>
          <w:t>https://www.proactiveinvestors.com/companies/news/1063754/five-at-five-au-asx-gains-as-tech-rallies-1063754.html</w:t>
        </w:r>
      </w:hyperlink>
      <w:r>
        <w:t xml:space="preserve"> - This article reports on the ASX 200 index's performance, noting a 0.27% increase to 8,279.8 points, marking its fourth consecutive day of gains. The technology sector led this rally, with the All Technology Index rising by 1.5%. The piece also highlights Nvidia's unveiling of new chips at CES 2025, which are expected to fuel the next phase of the artificial intelligence revolution, further boosting the tech sector's momentum.</w:t>
      </w:r>
      <w:r/>
    </w:p>
    <w:p>
      <w:pPr>
        <w:pStyle w:val="ListNumber"/>
        <w:spacing w:line="240" w:lineRule="auto"/>
        <w:ind w:left="720"/>
      </w:pPr>
      <w:r/>
      <w:hyperlink r:id="rId15">
        <w:r>
          <w:rPr>
            <w:color w:val="0000EE"/>
            <w:u w:val="single"/>
          </w:rPr>
          <w:t>https://matrixbcg.com/blogs/growth-strategy/asx</w:t>
        </w:r>
      </w:hyperlink>
      <w:r>
        <w:t xml:space="preserve"> - This blog post discusses the growth strategy and future prospects of ASX-listed companies, focusing on their investments in digital, data, and cloud technologies. It highlights the importance of modernising technology platforms and enhancing the overall value chain. The article also mentions the early adoption of Artificial Intelligence (AI) to support various project processes, including system development, and plans for infrastructure upgrades to maintain operational efficiency and system reliability.</w:t>
      </w:r>
      <w:r/>
    </w:p>
    <w:p>
      <w:pPr>
        <w:pStyle w:val="ListNumber"/>
        <w:spacing w:line="240" w:lineRule="auto"/>
        <w:ind w:left="720"/>
      </w:pPr>
      <w:r/>
      <w:hyperlink r:id="rId16">
        <w:r>
          <w:rPr>
            <w:color w:val="0000EE"/>
            <w:u w:val="single"/>
          </w:rPr>
          <w:t>https://en.wikipedia.org/wiki/Betashares</w:t>
        </w:r>
      </w:hyperlink>
      <w:r>
        <w:t xml:space="preserve"> - BetaShares is an Australian investment management firm that offers a range of exchange-traded funds (ETFs) and other investment products. In 2025, BetaShares launched BetaShares Private Capital, a division focused on private market investments, marking its first initiative in this area. The company has also been involved in various strategic partnerships and acquisitions, including a significant investment from Temasek in June 2024, indicating its ongoing growth and expansion in the Australian financial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news/market-updates/asx-200-technology-focus-information-technology-sector-leads-market-momentum" TargetMode="External"/><Relationship Id="rId11" Type="http://schemas.openxmlformats.org/officeDocument/2006/relationships/hyperlink" Target="https://acumenmoney.com.au/blog-detail/rebuilding-value-how-ai-and-technology-are-reshaping-the-asx-in-2025" TargetMode="External"/><Relationship Id="rId12" Type="http://schemas.openxmlformats.org/officeDocument/2006/relationships/hyperlink" Target="https://www.record-point.com/rpt/wp-content/uploads/2025/05/Quarterly-sector-report-Technology-Q1-CY2025.pdf" TargetMode="External"/><Relationship Id="rId13" Type="http://schemas.openxmlformats.org/officeDocument/2006/relationships/hyperlink" Target="https://en.wikipedia.org/wiki/TechnologyOne" TargetMode="External"/><Relationship Id="rId14" Type="http://schemas.openxmlformats.org/officeDocument/2006/relationships/hyperlink" Target="https://www.proactiveinvestors.com/companies/news/1063754/five-at-five-au-asx-gains-as-tech-rallies-1063754.html" TargetMode="External"/><Relationship Id="rId15" Type="http://schemas.openxmlformats.org/officeDocument/2006/relationships/hyperlink" Target="https://matrixbcg.com/blogs/growth-strategy/asx" TargetMode="External"/><Relationship Id="rId16" Type="http://schemas.openxmlformats.org/officeDocument/2006/relationships/hyperlink" Target="https://en.wikipedia.org/wiki/Betasha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