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Malaysia’s push for an inclusive digital economy empowering small businesses to thrive online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What defines a truly digital nation? For Malaysia, the vision extends beyond advanced networks and global platforms to empowering even the smallest businesses, cafés, home enterprises, cooperatives, to confidently grow online. This inclusive digital ambition aligns closely with broader regional strategies across ASEAN, where the digital economy could reach nearly USD 1 trillion by 2030, according to analysis by the World Economic Forum and ASEAN officials.</w:t>
      </w:r>
      <w:r/>
    </w:p>
    <w:p>
      <w:r/>
      <w:r>
        <w:t>At the heart of this growth are Malaysia’s small and medium enterprises (SMEs), which constitute 97% of all businesses in the country. From neighbourhood cafés to home-based craft sellers and tuition centres, these SMEs drive local economies and community vitality. However, despite their crucial role, many smaller businesses find the national digital agenda distant and difficult to navigate amidst daily operational challenges like managing costs, customers, and time.</w:t>
      </w:r>
      <w:r/>
    </w:p>
    <w:p>
      <w:r/>
      <w:r>
        <w:t>The gap between ambition and accessibility is key. While digital transformation buzzwords such as automation and online marketing are widespread, many local entrepreneurs find existing digital tools costly, complex, or ill-suited to their needs. The World Economic Forum’s survey of ASEAN small business owners highlights that what matters most is simplicity, speed, affordability, and practical support. Many Malaysian business owners possess the ambition but lack the right tools and processes that make the digital leap manageable.</w:t>
      </w:r>
      <w:r/>
    </w:p>
    <w:p>
      <w:r/>
      <w:r>
        <w:t>Malaysia's national initiatives, including MyDIGITAL and the 13th Malaysia Plan, illustrate government commitment to building not just digital applications but robust infrastructure and digital sovereignty. The Ministry of Digital Malaysia is intensifying efforts under the 13th Malaysia Plan by introducing projects like a National Data Bank and digital twin technology. These steps aim to modernize the digital environment for both local businesses and foreign investors, capitalizing on RM163.6 billion in approved digital investments recorded recently.</w:t>
      </w:r>
      <w:r/>
    </w:p>
    <w:p>
      <w:r/>
      <w:r>
        <w:t>On the regional front, ASEAN’s Digital Masterplan 2025 envisions a secure and inclusive digital community, bolstered by frameworks like the ASEAN Digital Economy Framework Agreement (DEFA). This pact seeks to harmonize digital trade laws, cybersecurity protocols, and cross-border data flows, facilitating smoother e-commerce and supply chain operations. The anticipated impact of DEFA extends well beyond the current projections of USD 1 trillion, it could potentially double the digital economy’s value to USD 2 trillion by 2030, according to ASEAN Secretary-General Dr. Kao Kim Hourn and World Economic Forum assessments.</w:t>
      </w:r>
      <w:r/>
    </w:p>
    <w:p>
      <w:r/>
      <w:r>
        <w:t>Despite the ongoing emphasis on emerging technologies like AI and automation, the foundational element for digital commerce remains reliable communication infrastructure. Everyday business operations depend on stable systems for order confirmations, customer onboarding, and marketing communications. Platforms such as Enginemailer are designed with this reality in mind, offering professional, affordable, and user-friendly communication tools tailored for SMEs. Enginemailer enables small businesses, from bakers to cooperatives, to manage customer databases and send emails and newsletters securely and compliantly under Malaysia’s Personal Data Protection Act (PDPA).</w:t>
      </w:r>
      <w:r/>
    </w:p>
    <w:p>
      <w:r/>
      <w:r>
        <w:t>Trust is emerging as a cornerstone for sustainable digital growth. It’s no longer just about adoption speed but about the ability to trust digital systems independently. This trust fosters not only transactional security but also meaningful customer relationships and community connection. Enginemailer’s provision of usage-based pricing and a free tier for beginners aims to lower barriers to entry, allowing SMEs to gradually build their online presence without hefty upfront costs.</w:t>
      </w:r>
      <w:r/>
    </w:p>
    <w:p>
      <w:r/>
      <w:r>
        <w:t>Closing the digital divide requires addressing the practical needs of smaller players while maintaining a vision for nationwide connectivity and inclusion. The success of Malaysia and ASEAN’s digital economy aspirations hinges on empowering every business, regardless of size or location, to harness digital tools confidently and competitively. Beyond economic metrics, this inclusive digitalisation fosters stronger communities, enhanced local economies, and a digital landscape built on connection, trust, and shared opportunity.</w:t>
      </w:r>
      <w:r/>
    </w:p>
    <w:p>
      <w:r/>
      <w:r>
        <w:t>In sum, Malaysia’s digital future is being built from the ground up, anchored by practical infrastructure, supportive policies, and tools designed for everyday businesses. As regional cooperation deepens and national strategies intensify, the goal of a truly inclusive digital nation, where even the smallest enterprises thrive online, is increasingly within reach.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https://www.businesstoday.com.my/2025/11/16/from-the-ground-up-building-a-stronger-digital-malaysia/?utm_source=rss&amp;utm_medium=rss&amp;utm_campaign=from-the-ground-up-building-a-stronger-digital-malaysia</w:t>
        </w:r>
      </w:hyperlink>
      <w:r>
        <w:t xml:space="preserve"> - Please view link - unable to able to access data</w:t>
      </w:r>
      <w:r/>
    </w:p>
    <w:p>
      <w:pPr>
        <w:pStyle w:val="ListNumber"/>
        <w:spacing w:line="240" w:lineRule="auto"/>
        <w:ind w:left="720"/>
      </w:pPr>
      <w:r/>
      <w:hyperlink r:id="rId11">
        <w:r>
          <w:rPr>
            <w:color w:val="0000EE"/>
            <w:u w:val="single"/>
          </w:rPr>
          <w:t>https://asean.org/wp-content/uploads/2024/09/SG-Dr.-Kao-Welcome-Remarks-for-the-Asia-Pacific-Digital-Talent-Summit-2024-23-Sept-2024-As-Delivered.pdf</w:t>
        </w:r>
      </w:hyperlink>
      <w:r>
        <w:t xml:space="preserve"> - In her opening remarks at the Asia-Pacific Digital Talent Summit 2024, ASEAN Secretary-General Dr. Kao Kim Hourn highlighted the transformative potential of digital technologies for future growth. She noted that ASEAN's digital economy is projected to reach USD 1 trillion by 2030, driven by a youthful and tech-savvy population. Dr. Kao emphasized the importance of the ASEAN Digital Economy Framework Agreement (DEFA) in enhancing regional integration and fostering a secure, transformative, and inclusive digital community.</w:t>
      </w:r>
      <w:r/>
    </w:p>
    <w:p>
      <w:pPr>
        <w:pStyle w:val="ListNumber"/>
        <w:spacing w:line="240" w:lineRule="auto"/>
        <w:ind w:left="720"/>
      </w:pPr>
      <w:r/>
      <w:hyperlink r:id="rId12">
        <w:r>
          <w:rPr>
            <w:color w:val="0000EE"/>
            <w:u w:val="single"/>
          </w:rPr>
          <w:t>https://www.weforum.org/stories/2025/10/asean-defa-digital-economy-pact-negotiations/</w:t>
        </w:r>
      </w:hyperlink>
      <w:r>
        <w:t xml:space="preserve"> - The World Economic Forum reports on ASEAN's progress towards the Digital Economy Framework Agreement (DEFA), a dedicated framework designed to harmonize digital trade rules and establish coherent regulations for e-commerce, cybersecurity, and digital payments across the region. The DEFA aims to boost ASEAN's digital economy, projected to reach USD 1 trillion by 2030, with successful implementation potentially doubling this value to USD 2 trillion.</w:t>
      </w:r>
      <w:r/>
    </w:p>
    <w:p>
      <w:pPr>
        <w:pStyle w:val="ListNumber"/>
        <w:spacing w:line="240" w:lineRule="auto"/>
        <w:ind w:left="720"/>
      </w:pPr>
      <w:r/>
      <w:hyperlink r:id="rId13">
        <w:r>
          <w:rPr>
            <w:color w:val="0000EE"/>
            <w:u w:val="single"/>
          </w:rPr>
          <w:t>https://asean.org/wp-content/uploads/2024/09/SG-Dr.-Kao-Opening-Remarks-for-the-APT-Industrial-Chain-and-Supply-Chain-Partnering-Conference-25-Sept-2024-As-Delivered.pdf</w:t>
        </w:r>
      </w:hyperlink>
      <w:r>
        <w:t xml:space="preserve"> - In her speech at the APT Industrial Chain and Supply Chain Partnering Conference, ASEAN Secretary-General Dr. Kao Kim Hourn discussed the ongoing negotiations of the Digital Economy Framework Agreement (DEFA). She highlighted that DEFA is expected to triple ASEAN’s digital economy from USD 300 billion to USD 1 trillion by 2030, with the potential to unlock up to USD 2 trillion. The agreement aims to streamline cross-border trade processes and enhance supply chain resilience.</w:t>
      </w:r>
      <w:r/>
    </w:p>
    <w:p>
      <w:pPr>
        <w:pStyle w:val="ListNumber"/>
        <w:spacing w:line="240" w:lineRule="auto"/>
        <w:ind w:left="720"/>
      </w:pPr>
      <w:r/>
      <w:hyperlink r:id="rId14">
        <w:r>
          <w:rPr>
            <w:color w:val="0000EE"/>
            <w:u w:val="single"/>
          </w:rPr>
          <w:t>https://asean.org/wp-content/uploads/2025/05/07.-AEC-Strategic-Plan-2026-2030_adopted.pdf</w:t>
        </w:r>
      </w:hyperlink>
      <w:r>
        <w:t xml:space="preserve"> - The ASEAN Economic Community (AEC) Strategic Plan 2026–2030 outlines objectives to accelerate digital and technology transformation. It projects that by 2024, the region’s digital economy revenue will reach USD 122 billion, a tenfold increase from USD 12 billion in 2016. The plan emphasizes the need for robust digital trade, secure cross-border data flows, and strong cybersecurity efforts to harness the benefits of digitalisation.</w:t>
      </w:r>
      <w:r/>
    </w:p>
    <w:p>
      <w:pPr>
        <w:pStyle w:val="ListNumber"/>
        <w:spacing w:line="240" w:lineRule="auto"/>
        <w:ind w:left="720"/>
      </w:pPr>
      <w:r/>
      <w:hyperlink r:id="rId15">
        <w:r>
          <w:rPr>
            <w:color w:val="0000EE"/>
            <w:u w:val="single"/>
          </w:rPr>
          <w:t>https://www.digital.gov.my/en-GB/siaran/Kementerian-Digital-Akan-Menggiatkan-Inisiatif-RMK-13</w:t>
        </w:r>
      </w:hyperlink>
      <w:r>
        <w:t xml:space="preserve"> - The Ministry of Digital Malaysia announced the intensification of initiatives under the 13th Malaysia Plan (RMK-13) to transform the national digital landscape. These initiatives include establishing a National Data Bank and deploying digital twin technology, aiming to benefit local and foreign stakeholders and attract investors to Malaysia's growing digital economy, which recorded RM163.6 billion in total approved digital investments last year.</w:t>
      </w:r>
      <w:r/>
    </w:p>
    <w:p>
      <w:pPr>
        <w:pStyle w:val="ListNumber"/>
        <w:spacing w:line="240" w:lineRule="auto"/>
        <w:ind w:left="720"/>
      </w:pPr>
      <w:r/>
      <w:hyperlink r:id="rId16">
        <w:r>
          <w:rPr>
            <w:color w:val="0000EE"/>
            <w:u w:val="single"/>
          </w:rPr>
          <w:t>https://www.weforum.org/stories/2024/01/asean-building-trust-digital-economy/</w:t>
        </w:r>
      </w:hyperlink>
      <w:r>
        <w:t xml:space="preserve"> - The World Economic Forum discusses ASEAN's efforts to build trust in its digital economy. With a population of 700 million and a rapidly growing internet user base, ASEAN's digital economy is projected to grow from approximately $300 billion to almost $1 trillion by 2030. The article emphasizes the importance of fostering trust among member states to realize this potential and develop a community of opportunities for 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today.com.my/2025/11/16/from-the-ground-up-building-a-stronger-digital-malaysia/?utm_source=rss&amp;utm_medium=rss&amp;utm_campaign=from-the-ground-up-building-a-stronger-digital-malaysia" TargetMode="External"/><Relationship Id="rId11" Type="http://schemas.openxmlformats.org/officeDocument/2006/relationships/hyperlink" Target="https://asean.org/wp-content/uploads/2024/09/SG-Dr.-Kao-Welcome-Remarks-for-the-Asia-Pacific-Digital-Talent-Summit-2024-23-Sept-2024-As-Delivered.pdf" TargetMode="External"/><Relationship Id="rId12" Type="http://schemas.openxmlformats.org/officeDocument/2006/relationships/hyperlink" Target="https://www.weforum.org/stories/2025/10/asean-defa-digital-economy-pact-negotiations/" TargetMode="External"/><Relationship Id="rId13" Type="http://schemas.openxmlformats.org/officeDocument/2006/relationships/hyperlink" Target="https://asean.org/wp-content/uploads/2024/09/SG-Dr.-Kao-Opening-Remarks-for-the-APT-Industrial-Chain-and-Supply-Chain-Partnering-Conference-25-Sept-2024-As-Delivered.pdf" TargetMode="External"/><Relationship Id="rId14" Type="http://schemas.openxmlformats.org/officeDocument/2006/relationships/hyperlink" Target="https://asean.org/wp-content/uploads/2025/05/07.-AEC-Strategic-Plan-2026-2030_adopted.pdf" TargetMode="External"/><Relationship Id="rId15" Type="http://schemas.openxmlformats.org/officeDocument/2006/relationships/hyperlink" Target="https://www.digital.gov.my/en-GB/siaran/Kementerian-Digital-Akan-Menggiatkan-Inisiatif-RMK-13" TargetMode="External"/><Relationship Id="rId16" Type="http://schemas.openxmlformats.org/officeDocument/2006/relationships/hyperlink" Target="https://www.weforum.org/stories/2024/01/asean-building-trust-digital-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