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reporting tools unlock billions in green finance for SMEs,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Sage–ICC report, 70% of small and medium-sized enterprises (SMEs) now view sustainability as a core business objective, yet only 3% have accessed green finance , leaving an estimated $789 billion of potential capital untapped globally. The study, SME Sustainable Finance Stocktake: Turning Ambition into Action, finds digital reporting tools are a key differentiator between SMEs that secure green financing and those that do not.</w:t>
      </w:r>
      <w:r/>
    </w:p>
    <w:p>
      <w:r/>
      <w:r>
        <w:t>More than 8,200 firms across 17 markets were surveyed for the report, which shows medium-sized companies (those with more than 50 employees), particularly in manufacturing and transport, are likeliest to have adopted digital accounting, e‑invoicing and AI‑driven carbon‑tracking tools , and correspondingly more likely to apply for and win green finance. Automated data collection makes these businesses 2.4 times more likely to have formal reporting systems and 1.6 times more likely to apply for green finance than peers without such tools, the report states.</w:t>
      </w:r>
      <w:r/>
    </w:p>
    <w:p>
      <w:r/>
      <w:r>
        <w:t>The research casts the lack of dependable reporting as a financing trap. More than 60% of SMEs said poor data quality and the absence of reporting tools prevent them from producing the formal sustainability disclosures lenders require. Without that verified data they remain ineligible for favourable green loans, even though financing would allow investments , in low‑carbon equipment or sustainable packaging, for example , that reduce costs and unlock incentives.</w:t>
      </w:r>
      <w:r/>
    </w:p>
    <w:p>
      <w:r/>
      <w:r>
        <w:t>“[SMEs] are on the frontline of climate action, but too many are still locked out of the finance they need to grow sustainably. The barrier isn’t intent; it’s access to the tools that can help them scale their businesses while building resilience,” Elisa Moscolin, executive vice‑president of sustainability and foundation at Sage, said to ERP.Today.</w:t>
      </w:r>
      <w:r/>
    </w:p>
    <w:p>
      <w:r/>
      <w:r>
        <w:t>Industry and policy initiatives are attempting to close the gap. The OECD’s Platform on Financing SMEs for Sustainability brings public and private actors together to share data, build analytic tools and design policy measures to improve SME access to sustainable finance. Meanwhile, fintech and marketplace innovations , from AI‑powered ESG trackers highlighted by the SME Finance Forum to tokenised lending and invoice financing pilots described by Greengage and partners , show alternative routes to rapid, verifiable reporting and faster credit delivery.</w:t>
      </w:r>
      <w:r/>
    </w:p>
    <w:p>
      <w:r/>
      <w:r>
        <w:t>Sage’s broader analysis also recommends simplified reporting standards, wider access to affordable digital tools and stronger financial incentives to create a “virtuous circle” in which reporting enables finance, and finance accelerates climate action. The European DIGITAL SME Alliance and other sector bodies echo this, urging support measures and skills development so smaller firms can adopt the digital practices that lenders increasingly expect.</w:t>
      </w:r>
      <w:r/>
    </w:p>
    <w:p>
      <w:r/>
      <w:r>
        <w:t>For ERP and enterprise software insiders, the implication is clear: digital and AI capabilities are now strategic enablers of capital access, not just operational efficiencies. Vendors who embed easy‑to‑use carbon tracking, automate sustainability disclosures and interoperably surface verifiable data will materially improve SMEs’ chances of securing green financing and meeting evolving regulatory expectations.</w:t>
      </w:r>
      <w:r/>
    </w:p>
    <w:p>
      <w:r/>
      <w:r>
        <w:t>Policymakers and lenders must also act. Standardising disclosure requirements, subsidising tool adoption for the smallest firms and recognising interoperable, machine‑readable reporting in lending criteria would reduce friction and unlock a large pool of finance-ready SMEs. Without those changes, many firms will remain willing but effectively excluded from the capital needed to scale low‑carbon investments.</w:t>
      </w:r>
      <w:r/>
    </w:p>
    <w:p>
      <w:r/>
      <w:r>
        <w:t>The Sage–ICC findings underline a practical route: make reporting less costly and more reliable, and a substantial share of the $789 billion opportunity could be mobilised to finance SMEs’ transition to more sustainable business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https://erp.today/digital-tools-help-smes-secure-green-financing-new-sage-icc-report/</w:t>
        </w:r>
      </w:hyperlink>
      <w:r>
        <w:t xml:space="preserve"> - Please view link - unable to able to access data</w:t>
      </w:r>
      <w:r/>
    </w:p>
    <w:p>
      <w:pPr>
        <w:pStyle w:val="ListNumber"/>
        <w:spacing w:line="240" w:lineRule="auto"/>
        <w:ind w:left="720"/>
      </w:pPr>
      <w:r/>
      <w:hyperlink r:id="rId11">
        <w:r>
          <w:rPr>
            <w:color w:val="0000EE"/>
            <w:u w:val="single"/>
          </w:rPr>
          <w:t>https://www.sage.com/en-gb/company/digital-newsroom/2024/11/15/sage-report-reveals-789-billion-green-finance-opportunity-for-smes/</w:t>
        </w:r>
      </w:hyperlink>
      <w:r>
        <w:t xml:space="preserve"> - A Sage report reveals that 70% of SMEs prioritise sustainability, yet only 3% have accessed green finance, leaving $789 billion in untapped capital globally. The study highlights that digital reporting tools distinguish SMEs that secure green financing from those that do not. Medium-sized enterprises, particularly in manufacturing or transportation, are more likely to have digital reporting systems and successfully obtain green financing. The report suggests that as digital reporting tools become more accessible, SMEs focused on sustainability should invest in tools that simplify and improve their chances of securing green financing.</w:t>
      </w:r>
      <w:r/>
    </w:p>
    <w:p>
      <w:pPr>
        <w:pStyle w:val="ListNumber"/>
        <w:spacing w:line="240" w:lineRule="auto"/>
        <w:ind w:left="720"/>
      </w:pPr>
      <w:r/>
      <w:hyperlink r:id="rId12">
        <w:r>
          <w:rPr>
            <w:color w:val="0000EE"/>
            <w:u w:val="single"/>
          </w:rPr>
          <w:t>https://www.oecd.org/cfe/smes/financing-smes-sustainability.htm</w:t>
        </w:r>
      </w:hyperlink>
      <w:r>
        <w:t xml:space="preserve"> - The OECD Platform on Financing SMEs for Sustainability is a multi-stakeholder initiative aiming to facilitate SMEs' access to sustainable finance and accelerate the green transition. The platform brings together public and private financial institutions, policymakers, sustainability actors, and SME representatives to bridge knowledge gaps and promote policies supporting sustainable finance for SMEs. It focuses on knowledge sharing, data and analytical work, and building supportive ecosystems for SMEs' sustainability transition.</w:t>
      </w:r>
      <w:r/>
    </w:p>
    <w:p>
      <w:pPr>
        <w:pStyle w:val="ListNumber"/>
        <w:spacing w:line="240" w:lineRule="auto"/>
        <w:ind w:left="720"/>
      </w:pPr>
      <w:r/>
      <w:hyperlink r:id="rId13">
        <w:r>
          <w:rPr>
            <w:color w:val="0000EE"/>
            <w:u w:val="single"/>
          </w:rPr>
          <w:t>https://www.sage.com/en-gb/-/media/files/company/documents/pdf/sustainability-and-society/2024-reports/unlocking-sustainable-finance-for-smes-report-cop-29.pdf</w:t>
        </w:r>
      </w:hyperlink>
      <w:r>
        <w:t xml:space="preserve"> - Sage's report, 'Unlocking Sustainable Finance for SMEs', highlights that 86% of SMEs consider sustainability crucial to their business, yet only 9.1% formally report on their impact, citing complex reporting requirements as a major barrier. The report introduces a 'virtuous circle' connecting sustainability reporting, sustainable finance, and enhanced climate action for SMEs. It recommends simplified reporting standards, expanded access to digital tools, and increased financial incentives to support SMEs in their sustainability efforts.</w:t>
      </w:r>
      <w:r/>
    </w:p>
    <w:p>
      <w:pPr>
        <w:pStyle w:val="ListNumber"/>
        <w:spacing w:line="240" w:lineRule="auto"/>
        <w:ind w:left="720"/>
      </w:pPr>
      <w:r/>
      <w:hyperlink r:id="rId14">
        <w:r>
          <w:rPr>
            <w:color w:val="0000EE"/>
            <w:u w:val="single"/>
          </w:rPr>
          <w:t>https://www.smefinanceforum.org/post/sme-finance-virtual-marketplace-empowering-smes-with-simplified-esg-reporting-fintech-solutions</w:t>
        </w:r>
      </w:hyperlink>
      <w:r>
        <w:t xml:space="preserve"> - The SME Finance Forum discusses fintech solutions that empower SMEs with simplified ESG reporting. It highlights AI-powered ESG impact trackers, such as PALO IT's platform, which helps financial institutions and SMEs manage ESG data. The platform includes modules for environmental tracking, social impact, learning, results, and governance. The case study of KBank in Thailand adopting the platform to support 2,600 SMEs by 2028, starting with carbon reporting, is also featured.</w:t>
      </w:r>
      <w:r/>
    </w:p>
    <w:p>
      <w:pPr>
        <w:pStyle w:val="ListNumber"/>
        <w:spacing w:line="240" w:lineRule="auto"/>
        <w:ind w:left="720"/>
      </w:pPr>
      <w:r/>
      <w:hyperlink r:id="rId15">
        <w:r>
          <w:rPr>
            <w:color w:val="0000EE"/>
            <w:u w:val="single"/>
          </w:rPr>
          <w:t>https://www.greengage.co/exploring-real-world-asset-tokenization-fast-invoice-financing-options-for-smes-with-greengages-partner-credi/</w:t>
        </w:r>
      </w:hyperlink>
      <w:r>
        <w:t xml:space="preserve"> - Greengage explores real-world asset tokenisation and fast invoice financing options for SMEs through its partner CREDI. CREDI specialises in providing tokenised SME lending solutions using smart contracts and real-time financial signals to automate underwriting. The partnership with Greengage supports this model by facilitating infrastructure, such as e-money accounts and compliance tools, enabling platforms like CREDI to deliver fast, secure, and programmable credit to SMEs.</w:t>
      </w:r>
      <w:r/>
    </w:p>
    <w:p>
      <w:pPr>
        <w:pStyle w:val="ListNumber"/>
        <w:spacing w:line="240" w:lineRule="auto"/>
        <w:ind w:left="720"/>
      </w:pPr>
      <w:r/>
      <w:hyperlink r:id="rId16">
        <w:r>
          <w:rPr>
            <w:color w:val="0000EE"/>
            <w:u w:val="single"/>
          </w:rPr>
          <w:t>https://www.digitalsme.eu/sustainability/</w:t>
        </w:r>
      </w:hyperlink>
      <w:r>
        <w:t xml:space="preserve"> - The European DIGITAL SME Alliance is a membership organisation representing associations of digital SMEs across Europe. It offers services for individual SMEs, startups, and other stakeholders through the European Digital Innovators Club. The alliance focuses on sustainability, advocating for a European Digital New Deal and skills for the green and digital transition. It provides resources and support to help SMEs integrate sustainability into their business models and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digital-tools-help-smes-secure-green-financing-new-sage-icc-report/" TargetMode="External"/><Relationship Id="rId11" Type="http://schemas.openxmlformats.org/officeDocument/2006/relationships/hyperlink" Target="https://www.sage.com/en-gb/company/digital-newsroom/2024/11/15/sage-report-reveals-789-billion-green-finance-opportunity-for-smes/" TargetMode="External"/><Relationship Id="rId12" Type="http://schemas.openxmlformats.org/officeDocument/2006/relationships/hyperlink" Target="https://www.oecd.org/cfe/smes/financing-smes-sustainability.htm" TargetMode="External"/><Relationship Id="rId13" Type="http://schemas.openxmlformats.org/officeDocument/2006/relationships/hyperlink" Target="https://www.sage.com/en-gb/-/media/files/company/documents/pdf/sustainability-and-society/2024-reports/unlocking-sustainable-finance-for-smes-report-cop-29.pdf" TargetMode="External"/><Relationship Id="rId14" Type="http://schemas.openxmlformats.org/officeDocument/2006/relationships/hyperlink" Target="https://www.smefinanceforum.org/post/sme-finance-virtual-marketplace-empowering-smes-with-simplified-esg-reporting-fintech-solutions" TargetMode="External"/><Relationship Id="rId15" Type="http://schemas.openxmlformats.org/officeDocument/2006/relationships/hyperlink" Target="https://www.greengage.co/exploring-real-world-asset-tokenization-fast-invoice-financing-options-for-smes-with-greengages-partner-credi/" TargetMode="External"/><Relationship Id="rId16" Type="http://schemas.openxmlformats.org/officeDocument/2006/relationships/hyperlink" Target="https://www.digitalsme.eu/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