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Revolutionising multi‑vendor IT documentation with structured governance and automation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Managing multi‑vendor IT documentation is increasingly central to delivering reliable, auditable services for shared clients. According to the original report, a structured approach , defining ownership, standardising formats, centralising records and embedding regular review cycles , reduces resolution times, tightens security posture and builds client trust.</w:t>
      </w:r>
      <w:r/>
    </w:p>
    <w:p>
      <w:r/>
      <w:r>
        <w:t>Start by defining documentation ownership by category. Assign a single process owner for each documentation domain (for example: endpoints, firewall rules, SaaS configurations) and maintain an ownership matrix that is reviewed at least quarterly. Industry practice shows that centralising governance around a single process owner improves accountability across end‑to‑end workflows; leading organisations apply the same principle to procurement and other cross‑functional processes to avoid duplication and ensure consistent measurement and improvement.</w:t>
      </w:r>
      <w:r/>
    </w:p>
    <w:p>
      <w:r/>
      <w:r>
        <w:t>Standardise formats and metadata to make records machine‑readable and reduce cognitive load for technicians. Establish naming conventions, templates for diagrams and configuration files, and metadata rules for versioning, staleness, and custodianship. Gartner‑style analysis cited in the lead material underlines the problem these measures address: a large share of enterprise data remains unstructured, hampering effective operations and decision‑making. Standard templates also make it easier to integrate automated exports from RMM tools and to populate contract or procurement systems where vendor terms and obligations must be tracked.</w:t>
      </w:r>
      <w:r/>
    </w:p>
    <w:p>
      <w:r/>
      <w:r>
        <w:t>Create a single, secure knowledge base as the master record. Centralised management of documentation , with unified user management, access controls, versioning and audit trails , delivers a single source of truth, streamlines collaboration and enforces consistent publishing workflows. Role‑based access control (RBAC) should be used to segment read/write privileges between client‑facing pages and vendor‑only areas; audit logs and file version control maintain evidentiary integrity for audits and incident response. Vendors and tool vendors may present platform features to simplify these tasks; editorially, those claims should be evaluated against client requirements and security controls.</w:t>
      </w:r>
      <w:r/>
    </w:p>
    <w:p>
      <w:r/>
      <w:r>
        <w:t>Automate and schedule reviews. Build a documentation review cycle that includes Quarterly Business Reviews (QBRs), annual workflow assessments and automated reminders for overdue updates. Where possible, tie documentation currency to vendor risk assessments so that higher‑risk areas receive more frequent verification. Contract lifecycle tools and vendor management platforms can help automate intake, approvals and reminders, reducing the manual effort that typically drives inconsistency.</w:t>
      </w:r>
      <w:r/>
    </w:p>
    <w:p>
      <w:r/>
      <w:r>
        <w:t>Tie documentation into client governance and reporting. Produce client‑facing summaries and centralised dashboards that translate technical records into high‑level compliance and security postures. Governance teams should own the cadence for format changes and QBR content so that documentation supports auditability and executive decision‑making. This approach mirrors best practices in procurement and contract lifecycle management, where standard forms, centralised recordkeeping and automated workflows materially shorten cycle times and improve controls.</w:t>
      </w:r>
      <w:r/>
    </w:p>
    <w:p>
      <w:r/>
      <w:r>
        <w:t>Practical implementation checklist - Map documentation categories and assign custodians; review quarterly. - Publish and enforce naming conventions, templates and metadata standards. - Deploy a central knowledge base with RBAC, versioning and audit logs. - Automate exports from RMM and other tools to reduce manual drift. - Schedule QBRs and automated reminders; escalate stale or high‑risk records. - Surface client‑friendly dashboards and summary reports for transparency.</w:t>
      </w:r>
      <w:r/>
    </w:p>
    <w:p>
      <w:r/>
      <w:r>
        <w:t>Benefits and caveats Standardising multi‑vendor documentation streamlines operations, lowers security risk, and speeds troubleshooting. Central governance and automation reduce reliance on spreadsheets and ad‑hoc email exchanges, which are error‑prone and difficult to scale. However, success depends on clear contractual agreements about ownership and on tooling choices that meet the client’s security, compliance and integration needs; platform vendors’ marketing claims should be validated in proof‑of‑concepts and by checking how well they integrate with existing contract, procurement and RMM workflows.</w:t>
      </w:r>
      <w:r/>
    </w:p>
    <w:p>
      <w:r/>
      <w:r>
        <w:t>In short, treating multi‑vendor documentation as an end‑to‑end, governed process , backed by standard templates, a single source of truth, RBAC and an automated review rhythm , turns documentation from an operational liability into a measurable asset for clients and their vendors.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https://www.ninjaone.com/blog/coordinate-multi-vendor-it-documentation/</w:t>
        </w:r>
      </w:hyperlink>
      <w:r>
        <w:t xml:space="preserve"> - Please view link - unable to able to access data</w:t>
      </w:r>
      <w:r/>
    </w:p>
    <w:p>
      <w:pPr>
        <w:pStyle w:val="ListNumber"/>
        <w:spacing w:line="240" w:lineRule="auto"/>
        <w:ind w:left="720"/>
      </w:pPr>
      <w:r/>
      <w:hyperlink r:id="rId10">
        <w:r>
          <w:rPr>
            <w:color w:val="0000EE"/>
            <w:u w:val="single"/>
          </w:rPr>
          <w:t>https://www.ninjaone.com/blog/coordinate-multi-vendor-it-documentation/</w:t>
        </w:r>
      </w:hyperlink>
      <w:r>
        <w:t xml:space="preserve"> - This article provides a comprehensive guide on streamlining multi-vendor IT documentation coordination for shared clients. It outlines key strategies such as defining documentation ownership by category to ensure accountability and prevent knowledge gaps, standardising documentation formats to improve consistency across vendors, centralising IT documentation in a secure knowledge base with role-based access control for version control and auditability, and implementing a documentation review cycle with Quarterly Business Reviews, automated reminders, and vendor risk assessments to ensure accurate records. The article emphasises that standardising multi-vendor documentation can enhance operational efficiency, mitigate security risks, and expedite resolution times.</w:t>
      </w:r>
      <w:r/>
    </w:p>
    <w:p>
      <w:pPr>
        <w:pStyle w:val="ListNumber"/>
        <w:spacing w:line="240" w:lineRule="auto"/>
        <w:ind w:left="720"/>
      </w:pPr>
      <w:r/>
      <w:hyperlink r:id="rId11">
        <w:r>
          <w:rPr>
            <w:color w:val="0000EE"/>
            <w:u w:val="single"/>
          </w:rPr>
          <w:t>https://www.scottmadden.com/insight/governing-procure-to-pay-as-an-end-to-end-process/</w:t>
        </w:r>
      </w:hyperlink>
      <w:r>
        <w:t xml:space="preserve"> - This article discusses the importance of centralising governance in end-to-end processes like procure-to-pay (P2P) to coordinate the work of separate functions across the entire value chain. It highlights that leading organisations centralise governance of the end-to-end process in a single process owner, which helps ensure that activities like measurement, process standardisation, and process improvements all work in service of the larger end-to-end process. The article also mentions that centralisation and global process ownership for P2P help organisations take a balanced approach to developing key procurement capabilities like responsive customer service and impactful sourcing strategies.</w:t>
      </w:r>
      <w:r/>
    </w:p>
    <w:p>
      <w:pPr>
        <w:pStyle w:val="ListNumber"/>
        <w:spacing w:line="240" w:lineRule="auto"/>
        <w:ind w:left="720"/>
      </w:pPr>
      <w:r/>
      <w:hyperlink r:id="rId12">
        <w:r>
          <w:rPr>
            <w:color w:val="0000EE"/>
            <w:u w:val="single"/>
          </w:rPr>
          <w:t>https://www.docsie.io/blog/glossary/centralized-management/</w:t>
        </w:r>
      </w:hyperlink>
      <w:r>
        <w:t xml:space="preserve"> - This article defines centralised management in documentation as controlling and coordinating all documentation processes, content, and workflows from a single unified platform or system. It explains that this approach ensures consistency, streamlines collaboration, and provides centralised oversight of documentation creation, review, publishing, and maintenance across an entire organisation. The article outlines key features of centralised management, including a single source of truth for all documentation content and processes, unified user management and access controls, standardised workflows for content creation, review, and publishing, centralised analytics and reporting capabilities, consistent branding and formatting enforcement, and integrated version control and change management.</w:t>
      </w:r>
      <w:r/>
    </w:p>
    <w:p>
      <w:pPr>
        <w:pStyle w:val="ListNumber"/>
        <w:spacing w:line="240" w:lineRule="auto"/>
        <w:ind w:left="720"/>
      </w:pPr>
      <w:r/>
      <w:hyperlink r:id="rId13">
        <w:r>
          <w:rPr>
            <w:color w:val="0000EE"/>
            <w:u w:val="single"/>
          </w:rPr>
          <w:t>https://www.ism.ws/supply-chain/procurement-and-supply-chain-management/</w:t>
        </w:r>
      </w:hyperlink>
      <w:r>
        <w:t xml:space="preserve"> - This article emphasises the importance of clear process flow in procurement for effective procurement and supply chain management. It states that standard terms, consistent documents, and precise approvals reduce cycle time and strengthen controls across business units. The article outlines nine essential steps from internal need to centralised recordkeeping, including determining internal requirements, assessing and selecting suppliers, negotiating contracts, approving purchase requisitions, issuing purchase orders, receiving invoices, accepting and inspecting goods or services, making final payments, and maintaining centralised, accurate records to enable spend analysis and support audits.</w:t>
      </w:r>
      <w:r/>
    </w:p>
    <w:p>
      <w:pPr>
        <w:pStyle w:val="ListNumber"/>
        <w:spacing w:line="240" w:lineRule="auto"/>
        <w:ind w:left="720"/>
      </w:pPr>
      <w:r/>
      <w:hyperlink r:id="rId14">
        <w:r>
          <w:rPr>
            <w:color w:val="0000EE"/>
            <w:u w:val="single"/>
          </w:rPr>
          <w:t>https://mitratech.com/resource-hub/blog/contract-lifecycle-management-solution/</w:t>
        </w:r>
      </w:hyperlink>
      <w:r>
        <w:t xml:space="preserve"> - This article discusses how to centralise and automate the vendor contract lifecycle management process. It highlights that Contract Essentials standardises the contract intake and onboarding process, enabling users to populate vendor contract data via a browser-based form or API connection. The solution’s customisable workflow functionality then automates the entire contract lifecycle, progressing contracts from negotiation and terms to review and signing. It also enables procurement managers to assign and track tasks, such as automated reminders or overdue notices, facilitating clear communication between all parties.</w:t>
      </w:r>
      <w:r/>
    </w:p>
    <w:p>
      <w:pPr>
        <w:pStyle w:val="ListNumber"/>
        <w:spacing w:line="240" w:lineRule="auto"/>
        <w:ind w:left="720"/>
      </w:pPr>
      <w:r/>
      <w:hyperlink r:id="rId15">
        <w:r>
          <w:rPr>
            <w:color w:val="0000EE"/>
            <w:u w:val="single"/>
          </w:rPr>
          <w:t>https://makeautomation.co/vendor-management-best-practices/</w:t>
        </w:r>
      </w:hyperlink>
      <w:r>
        <w:t xml:space="preserve"> - This article outlines eight key vendor management best practices for 2025, including the adoption of technology-enabled vendor management platforms. It explains that manual vendor management using spreadsheets and email is inefficient, prone to error, and does not scale. The article suggests that adopting a technology-enabled vendor management platform centralises and automates the entire vendor lifecycle, from onboarding and performance tracking to contract management and risk monitoring. These integrated software solutions provide a single source of truth for all vendor-related data, eliminating information silos and enhancing cross-departmental collaboration.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injaone.com/blog/coordinate-multi-vendor-it-documentation/" TargetMode="External"/><Relationship Id="rId11" Type="http://schemas.openxmlformats.org/officeDocument/2006/relationships/hyperlink" Target="https://www.scottmadden.com/insight/governing-procure-to-pay-as-an-end-to-end-process/" TargetMode="External"/><Relationship Id="rId12" Type="http://schemas.openxmlformats.org/officeDocument/2006/relationships/hyperlink" Target="https://www.docsie.io/blog/glossary/centralized-management/" TargetMode="External"/><Relationship Id="rId13" Type="http://schemas.openxmlformats.org/officeDocument/2006/relationships/hyperlink" Target="https://www.ism.ws/supply-chain/procurement-and-supply-chain-management/" TargetMode="External"/><Relationship Id="rId14" Type="http://schemas.openxmlformats.org/officeDocument/2006/relationships/hyperlink" Target="https://mitratech.com/resource-hub/blog/contract-lifecycle-management-solution/" TargetMode="External"/><Relationship Id="rId15" Type="http://schemas.openxmlformats.org/officeDocument/2006/relationships/hyperlink" Target="https://makeautomation.co/vendor-management-best-pract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