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Peppol and IDP revolutionise routine admin with faster, more secure document handling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Administrative work often balloons not because any single task is complex but because many small, repetitive actions accumulate into a discouraging mountain of chores. That is the problem Peppol and Intelligent Document Processing (IDP) are being positioned to solve: not by eliminating human judgement, but by removing the friction of routine processing so organisations can focus on decisions that add value.</w:t>
      </w:r>
      <w:r/>
    </w:p>
    <w:p>
      <w:r/>
      <w:r>
        <w:t>The burden of small tasks Business administration is interrupted repeatedly by minute actions: hunting for invoices buried in email threads, reconciling receipts in differing formats, or retyping supplier details from PDFs. These interruptions break workflow and, over weeks or months, turn routine administration into a looming backlog. The practical remedy is to reduce points of friction, identify one high-impact process, standardise it and automate the repeatable pieces, so that human effort is preserved for oversight, collaboration and problem solving.</w:t>
      </w:r>
      <w:r/>
    </w:p>
    <w:p>
      <w:r/>
      <w:r>
        <w:t>How Peppol standardises document exchange Peppol is a pan‑European network designed to move business documents in a structured, machine‑readable form rather than as free‑form email attachments or ad‑hoc PDFs. According to the Peppol network’s own documentation, the standardised format speeds delivery, improves traceability and reduces the need for manual checks. Industry advisors note that invoices sent via Peppol can appear in a receiver’s system within minutes, cutting the time spent searching and validating incoming documents and lowering administrative costs. The platform’s governance and open standards are presented as an alternative to proprietary systems that demand higher implementation cost and bespoke integrations.</w:t>
      </w:r>
      <w:r/>
    </w:p>
    <w:p>
      <w:r/>
      <w:r>
        <w:t>Beyond efficiency, Peppol is already being cited as an enabler for broader public policy goals. An explanatory guide produced by eConnect highlights how Peppol supports initiatives such as the European Commission’s ViDA (VAT in a Digital Age) programme, which aims to modernise VAT reporting and compliance through digital technologies. That alignment means adopting Peppol can be positioned not only as an operational improvement but as a compliance‑forward step that eases reporting to tax authorities.</w:t>
      </w:r>
      <w:r/>
    </w:p>
    <w:p>
      <w:r/>
      <w:r>
        <w:t>IDP: removing the need to retype and reconcile Standardised transport reduces friction; Intelligent Document Processing reduces labour. IDP systems apply optical character recognition, pattern matching and machine learning to read invoices, purchase orders and receipts, extract key fields, supplier, invoice number, amounts, due dates, and feed them directly into accounting or ERP systems. TheHappyFinancial’s account of these technologies describes IDP as “an extra employee who is always alert,” trimming the hours spent on overtyping and manual correction. Vendors and practitioners say this lowers error rates and accelerates processing while freeing staff for exceptions and supplier management.</w:t>
      </w:r>
      <w:r/>
    </w:p>
    <w:p>
      <w:r/>
      <w:r>
        <w:t>Access points, security and practical adoption Practical use of Peppol depends on certified access points that connect organisations to the network. Explanatory material from eConnect and Peppol guidance emphasises that access points must comply with security standards, verifying sender and receiver identities and ensuring data integrity during transport. That security model, combined with structured data, reduces accounting errors and supports auditability, factors that organisations weigh when deciding to migrate from email attachments and PDFs.</w:t>
      </w:r>
      <w:r/>
    </w:p>
    <w:p>
      <w:r/>
      <w:r>
        <w:t>Real benefits for SMEs and public sector buyers Reports from Belgium and practitioner guidance point to tangible gains for small and medium‑sized enterprises: lower operational expense, faster invoice processing and improved cash flow. Faster processing can translate into earlier payments, which is particularly valuable for smaller suppliers. For public sector bodies and decision makers, Peppol’s advocates stress its business‑friendly design and relatively low barrier to entry compared with bespoke e‑procurement systems, arguing it can accelerate electronic trading across both public and private sectors.</w:t>
      </w:r>
      <w:r/>
    </w:p>
    <w:p>
      <w:r/>
      <w:r>
        <w:t>Where the limits remain Neither Peppol nor IDP is a silver bullet. Peppol standardises message formats and transmission, but it requires suppliers and buyers to adopt the protocol and use compliant access points. IDP automates extraction but still needs human oversight for exceptions and complex invoices. TheHappyFinancial notes that these tools “do not replace complete employees,” a caution echoed by practitioners who stress governance, continuous model training and exceptions handling as ongoing responsibilities.</w:t>
      </w:r>
      <w:r/>
    </w:p>
    <w:p>
      <w:r/>
      <w:r>
        <w:t>Looking ahead: logistics and broader document types OpenPeppol is expanding its remit beyond invoices and orders. The organisation has proposed a Peppol Logistics service domain intended to bring structured documents to supply‑chain events, goods and container movements, logistics notices and environmental reporting. Proponents argue this could reduce administration across transport chains, improve traceability and support climate‑related reporting by making data more consistent and machine‑readable.</w:t>
      </w:r>
      <w:r/>
    </w:p>
    <w:p>
      <w:r/>
      <w:r>
        <w:t>Practical steps for organisations Industry material recommends a pragmatic approach: start small, select a single high‑volume process, for many this is invoicing, pilot Peppol transmission and pair it with IDP to automate field extraction. Use a certified access point to ensure compliance and security. Measure reductions in manual handling time, error rates and days sales outstanding to justify broader roll‑out. Government guidance and vendor literature suggest that demonstrable early wins, faster payments, fewer disputes and clearer audit trails, are the most persuasive arguments for expanding adoption.</w:t>
      </w:r>
      <w:r/>
    </w:p>
    <w:p>
      <w:r/>
      <w:r>
        <w:t>Conclusion Peppol and IDP together do not make administration vanish, but they reallocate effort away from repetitive, error‑prone tasks toward value‑adding work. According to Peppol documentation and vendor analyses, the combination can lower administrative costs, improve processing speed and strengthen compliance. For firms willing to invest in a first pilot and deal with exceptions management, the result can be a quieter, more predictable administrative environment where routine data flows in the background and people are freed to focus on the work that matters.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https://thehappyfinancial.com/hoe-peppol-en-idp-je-administratie-echt-lichter-maken/</w:t>
        </w:r>
      </w:hyperlink>
      <w:r>
        <w:t xml:space="preserve"> - Please view link - unable to able to access data</w:t>
      </w:r>
      <w:r/>
    </w:p>
    <w:p>
      <w:pPr>
        <w:pStyle w:val="ListNumber"/>
        <w:spacing w:line="240" w:lineRule="auto"/>
        <w:ind w:left="720"/>
      </w:pPr>
      <w:r/>
      <w:hyperlink r:id="rId11">
        <w:r>
          <w:rPr>
            <w:color w:val="0000EE"/>
            <w:u w:val="single"/>
          </w:rPr>
          <w:t>https://econnect.eu/en/knowledgebase/everything-about-peppol</w:t>
        </w:r>
      </w:hyperlink>
      <w:r>
        <w:t xml:space="preserve"> - This article provides an in-depth overview of Peppol, a standardized network for electronic document exchange. It discusses the benefits of digital exchange, including improved efficiency, cost savings, fewer administrative errors, faster processing times, better traceability, and enhanced sustainability through reduced paper usage. The article also touches upon the ViDA (VAT in a Digital Age) initiative by the European Commission, which aims to modernize VAT administrations using digital technologies, and highlights Peppol's role in supporting digital VAT reporting and compliance with ViDA requirements.</w:t>
      </w:r>
      <w:r/>
    </w:p>
    <w:p>
      <w:pPr>
        <w:pStyle w:val="ListNumber"/>
        <w:spacing w:line="240" w:lineRule="auto"/>
        <w:ind w:left="720"/>
      </w:pPr>
      <w:r/>
      <w:hyperlink r:id="rId12">
        <w:r>
          <w:rPr>
            <w:color w:val="0000EE"/>
            <w:u w:val="single"/>
          </w:rPr>
          <w:t>https://www.peppol.nl/en/benefits-peppol/benefits-using-peppol-your-organisation</w:t>
        </w:r>
      </w:hyperlink>
      <w:r>
        <w:t xml:space="preserve"> - This page outlines the advantages of adopting Peppol for organizations, emphasizing lower administration costs due to fewer administrative operations, faster payment options with invoices visible in customers' systems within 10 minutes, and greater ease of use in exchanging orders, invoices, and time cards. It also highlights Peppol's security features, such as sender and receiver identity verification and data integrity during transport, leading to fewer accounting errors and a more innovative, future-ready approach to e-invoicing.</w:t>
      </w:r>
      <w:r/>
    </w:p>
    <w:p>
      <w:pPr>
        <w:pStyle w:val="ListNumber"/>
        <w:spacing w:line="240" w:lineRule="auto"/>
        <w:ind w:left="720"/>
      </w:pPr>
      <w:r/>
      <w:hyperlink r:id="rId13">
        <w:r>
          <w:rPr>
            <w:color w:val="0000EE"/>
            <w:u w:val="single"/>
          </w:rPr>
          <w:t>https://www.iterates.be/2024/11/19/peppol-in-belgium/</w:t>
        </w:r>
      </w:hyperlink>
      <w:r>
        <w:t xml:space="preserve"> - This article discusses the benefits of Peppol for SMEs in Belgium, focusing on cost savings and operational efficiency. It explains how Peppol's structured format enables automation at every step of the invoicing process, leading to reduced manual tasks and lower operational costs. The article also highlights the impact of Peppol on cash flow, noting that faster invoice processing results in quicker payments, which is particularly beneficial for small businesses aiming to grow without cash constraints.</w:t>
      </w:r>
      <w:r/>
    </w:p>
    <w:p>
      <w:pPr>
        <w:pStyle w:val="ListNumber"/>
        <w:spacing w:line="240" w:lineRule="auto"/>
        <w:ind w:left="720"/>
      </w:pPr>
      <w:r/>
      <w:hyperlink r:id="rId14">
        <w:r>
          <w:rPr>
            <w:color w:val="0000EE"/>
            <w:u w:val="single"/>
          </w:rPr>
          <w:t>https://peppol.org/about/for-peppol-authorities/</w:t>
        </w:r>
      </w:hyperlink>
      <w:r>
        <w:t xml:space="preserve"> - This page describes how Peppol benefits decision-makers in central government or business federations. It emphasizes the efficiency and business-friendly nature of Peppol, which avoids the need for proprietary models and high implementation costs. The article highlights Peppol's open standards, strong governance, and its role in enabling electronic trading for public and private sector organizations. It also mentions Peppol's potential to support the exchange of any business document, contributing to increased productivity and efficiency.</w:t>
      </w:r>
      <w:r/>
    </w:p>
    <w:p>
      <w:pPr>
        <w:pStyle w:val="ListNumber"/>
        <w:spacing w:line="240" w:lineRule="auto"/>
        <w:ind w:left="720"/>
      </w:pPr>
      <w:r/>
      <w:hyperlink r:id="rId15">
        <w:r>
          <w:rPr>
            <w:color w:val="0000EE"/>
            <w:u w:val="single"/>
          </w:rPr>
          <w:t>https://peppol.org/peppol-logistics-a-new-service-domain-that-will-enable-more-efficient-logistics/</w:t>
        </w:r>
      </w:hyperlink>
      <w:r>
        <w:t xml:space="preserve"> - This article introduces Peppol's expansion into the logistics domain, aiming to enable more efficient logistics through the establishment of a new service domain within OpenPeppol. It outlines the benefits of Peppol Logistics, including traceable goods and containers, reduced administration, proactive collaboration in the supply chain, reduced overall expenses due to fewer issues with cargo, better reporting of climate impact, and increased transparency. The article also invites stakeholders to participate in the project to make the domain a reality.</w:t>
      </w:r>
      <w:r/>
    </w:p>
    <w:p>
      <w:pPr>
        <w:pStyle w:val="ListNumber"/>
        <w:spacing w:line="240" w:lineRule="auto"/>
        <w:ind w:left="720"/>
      </w:pPr>
      <w:r/>
      <w:hyperlink r:id="rId16">
        <w:r>
          <w:rPr>
            <w:color w:val="0000EE"/>
            <w:u w:val="single"/>
          </w:rPr>
          <w:t>https://econnect.eu/en/knowledgebase/what-is-a-peppol-access-point</w:t>
        </w:r>
      </w:hyperlink>
      <w:r>
        <w:t xml:space="preserve"> - This article explains the role and benefits of using a Peppol Access Point. It discusses how Peppol Access Points enhance operational efficiency by automating invoicing processes, leading to increased efficiency in invoice processing. The article also highlights the security and compliance aspects, noting that Peppol Access Points must adhere to strict security standards and regulations, ensuring secure document exchange and data integrity. Additionally, it mentions the cost-effectiveness achieved through process automation, resulting in lower operational costs and optimized resource utilization.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happyfinancial.com/hoe-peppol-en-idp-je-administratie-echt-lichter-maken/" TargetMode="External"/><Relationship Id="rId11" Type="http://schemas.openxmlformats.org/officeDocument/2006/relationships/hyperlink" Target="https://econnect.eu/en/knowledgebase/everything-about-peppol" TargetMode="External"/><Relationship Id="rId12" Type="http://schemas.openxmlformats.org/officeDocument/2006/relationships/hyperlink" Target="https://www.peppol.nl/en/benefits-peppol/benefits-using-peppol-your-organisation" TargetMode="External"/><Relationship Id="rId13" Type="http://schemas.openxmlformats.org/officeDocument/2006/relationships/hyperlink" Target="https://www.iterates.be/2024/11/19/peppol-in-belgium/" TargetMode="External"/><Relationship Id="rId14" Type="http://schemas.openxmlformats.org/officeDocument/2006/relationships/hyperlink" Target="https://peppol.org/about/for-peppol-authorities/" TargetMode="External"/><Relationship Id="rId15" Type="http://schemas.openxmlformats.org/officeDocument/2006/relationships/hyperlink" Target="https://peppol.org/peppol-logistics-a-new-service-domain-that-will-enable-more-efficient-logistics/" TargetMode="External"/><Relationship Id="rId16" Type="http://schemas.openxmlformats.org/officeDocument/2006/relationships/hyperlink" Target="https://econnect.eu/en/knowledgebase/what-is-a-peppol-access-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