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Tariffs drive a strategic overhaul in global supply chains for 2025–26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 are witnessing a structural shift in global commerce in 2025–26: tariffs are no longer episodic trade frictions to be absorbed, but a principal driver of corporate strategy and supply‑chain redesign. According to the 2026 Global Trade Report from the Thomson Reuters Institute, 76% of trade professionals now regard the new U.S. tariffs as a more permanent feature of the landscape for at least the next four years, and firms are responding by turning trade teams into strategic hubs rather than back‑office administrators.</w:t>
      </w:r>
      <w:r/>
    </w:p>
    <w:p>
      <w:r/>
      <w:r>
        <w:t>That reorientation is evident in how companies are reworking where and how they buy. The report finds that 65% of respondents are changing sourcing patterns as their primary mitigation strategy, shifting from single‑country dependence to diversified supplier networks and regional footprints. More than half (51%) say they are either moving or considering moving manufacturing to the United States to lessen tariff exposure, reflecting a marked rise in nearshoring and reshoring activity. “Changes in tariffs cause uncertainty in shipping and procurement, which raises logistical costs and makes maintaining agreements with exporters more difficult”, one respondent said in the Thomson Reuters survey.</w:t>
      </w:r>
      <w:r/>
    </w:p>
    <w:p>
      <w:r/>
      <w:r>
        <w:t>Renegotiating supplier contracts has become a parallel priority. Some 57% of trade professionals report plans to revisit contractual terms to clarify who bears tariff risk, lock in prices ahead of new measures, or introduce flexibility clauses that allow for adjustments as policy evolves. Practical approaches include negotiating bulk purchases before tariff changes take effect and establishing fixed‑price arrangements to preserve margin predictability.</w:t>
      </w:r>
      <w:r/>
    </w:p>
    <w:p>
      <w:r/>
      <w:r>
        <w:t>Technology adoption is accelerating rapidly as companies seek the visibility and agility manual processes cannot provide. The Thomson Reuters Institute found that 40% of respondents are now exploring emerging technologies such as AI and blockchain, up sharply from 6% the prior year, while 58% have deployed trade and supply‑chain data analytics. Industry commentary and practitioner guides underscore the same point: real‑time visibility, predictive analytics, automated compliance and scenario modelling are central to managing tariff volatility and stress‑testing sourcing options. Forbes and other trade advisers emphasise combining Industry 4.0 tools with financial and operational hedges to stabilise margins while reconfiguring supply chains.</w:t>
      </w:r>
      <w:r/>
    </w:p>
    <w:p>
      <w:r/>
      <w:r>
        <w:t>A suite of more technical measures is also in wider use. Nearly half of respondents (46%) report using classification engineering to reduce duty exposure, and 29% are applying origin engineering strategies. Around 39% say they are absorbing tariffs themselves or considering doing so to avoid passing on price increases in sensitive markets. Duty‑deferral mechanisms, including Foreign Trade Zones and Temporary Importation under Bond programmes, are being used or considered by 36% of organisations to defer or eliminate certain liabilities.</w:t>
      </w:r>
      <w:r/>
    </w:p>
    <w:p>
      <w:r/>
      <w:r>
        <w:t>These corporate responses sit against diverging macroeconomic assessments. S&amp;P Global Market Intelligence projects a more favourable trade‑policy environment in 2026 than the immediate prior period, even as it estimates tariffs removed roughly $907 billion from analyst profit forecasts since early 2025. By contrast, Allianz Trade warns that tariff volatility has amplified financial and operational risks for exporters, contributing to rising insolvency pressures globally and an uncertain near‑term outlook for some sectors.</w:t>
      </w:r>
      <w:r/>
    </w:p>
    <w:p>
      <w:r/>
      <w:r>
        <w:t>Practical trade planning therefore needs to reconcile differing horizons. For many companies, the imperative is dual: implement near‑term measures that protect cash flow and customer prices, while investing in medium‑term resilience, diversified sourcing, contractual rebalancing and tech‑enabled scenario planning, that preserves competitiveness if tariffs persist. Industry practitioners and advisory pieces recommend complementary tools such as the China+1 approach, wider sourcing in Southeast Asia and India, and the use of financial instruments to hedge tariff risk.</w:t>
      </w:r>
      <w:r/>
    </w:p>
    <w:p>
      <w:r/>
      <w:r>
        <w:t>The broader picture painted by the Thomson Reuters report and corroborating industry analyses is one of accelerated professionalisation of trade functions. Trade teams are gaining visibility, influence and resources as organisations demand integrated responses that combine procurement, legal, tax and finance. According to Thomson Reuters Institute, the trade professionals best placed to succeed will be those who treat tariff volatility not as a temporary shock but as a catalyst for structural transformation: redesigning supply chains, renegotiating commercial relationships and embedding technology to turn regulatory friction into a source of competitive advantage.</w:t>
      </w:r>
      <w:r/>
    </w:p>
    <w:p>
      <w:r/>
      <w:r>
        <w:t>For businesses navigating the coming months, the combination of strategic supply‑chain diversification, sharper contractual protections and targeted technology investment offers the clearest path to resilience. At the same time, corporations must remain alert to improving policy signals flagged by some market analysts, while also preparing for downside scenarios described by trade‑risk forecasters. The most robust strategies will be those that balance short‑term protection with long‑term adaptability.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https://tax.thomsonreuters.com/blog/navigating-tariff-volatility-essential-mitigation-strategies-for-global-trade-professionals/</w:t>
        </w:r>
      </w:hyperlink>
      <w:r>
        <w:t xml:space="preserve"> - Please view link - unable to able to access data</w:t>
      </w:r>
      <w:r/>
    </w:p>
    <w:p>
      <w:pPr>
        <w:pStyle w:val="ListNumber"/>
        <w:spacing w:line="240" w:lineRule="auto"/>
        <w:ind w:left="720"/>
      </w:pPr>
      <w:r/>
      <w:hyperlink r:id="rId11">
        <w:r>
          <w:rPr>
            <w:color w:val="0000EE"/>
            <w:u w:val="single"/>
          </w:rPr>
          <w:t>https://www.thomsonreuters.com/en-us/posts/corporates/2026-global-trade-report/</w:t>
        </w:r>
      </w:hyperlink>
      <w:r>
        <w:t xml:space="preserve"> - The 2026 Global Trade Report by Thomson Reuters Institute highlights the strategic elevation of trade departments amid tariff challenges. It reveals that trade teams are gaining visibility, influence, and resources, transitioning from administrative roles to strategic partners within organizations. The report emphasizes the need for trade professionals to adapt to the evolving global trade environment, focusing on resilience, technology adoption, and strategic influence to navigate tariff volatility effectively.</w:t>
      </w:r>
      <w:r/>
    </w:p>
    <w:p>
      <w:pPr>
        <w:pStyle w:val="ListNumber"/>
        <w:spacing w:line="240" w:lineRule="auto"/>
        <w:ind w:left="720"/>
      </w:pPr>
      <w:r/>
      <w:hyperlink r:id="rId12">
        <w:r>
          <w:rPr>
            <w:color w:val="0000EE"/>
            <w:u w:val="single"/>
          </w:rPr>
          <w:t>https://www.ainvest.com/news/reshaping-global-supply-chain-navigating-tariff-uncertainty-2025-2508/</w:t>
        </w:r>
      </w:hyperlink>
      <w:r>
        <w:t xml:space="preserve"> - This article discusses how companies are reshaping their supply chains in response to U.S. tariff uncertainties in 2025. It highlights strategies such as supply chain diversification, reshoring, and the 'China+1' approach, where firms expand production in countries like India and Vietnam. The piece also covers the use of AI-driven platforms for identifying domestic suppliers and financial instruments like futures contracts to hedge against tariff impacts, illustrating proactive measures to mitigate risks associated with tariff volatility.</w:t>
      </w:r>
      <w:r/>
    </w:p>
    <w:p>
      <w:pPr>
        <w:pStyle w:val="ListNumber"/>
        <w:spacing w:line="240" w:lineRule="auto"/>
        <w:ind w:left="720"/>
      </w:pPr>
      <w:r/>
      <w:hyperlink r:id="rId13">
        <w:r>
          <w:rPr>
            <w:color w:val="0000EE"/>
            <w:u w:val="single"/>
          </w:rPr>
          <w:t>https://www.deskera.com/blog/navigating-tariffs-in-2025-with-15-strategies/</w:t>
        </w:r>
      </w:hyperlink>
      <w:r>
        <w:t xml:space="preserve"> - Deskera's blog post outlines 15 strategies for businesses to navigate tariff challenges in 2025. Key recommendations include diversifying suppliers and products to reduce dependency on tariff-impacted markets, adopting dynamic pricing models to manage increased costs, and leveraging technology for better supply chain visibility. The article emphasizes the importance of strategic planning and adaptability in maintaining competitiveness amid fluctuating trade policies and tariff impositions.</w:t>
      </w:r>
      <w:r/>
    </w:p>
    <w:p>
      <w:pPr>
        <w:pStyle w:val="ListNumber"/>
        <w:spacing w:line="240" w:lineRule="auto"/>
        <w:ind w:left="720"/>
      </w:pPr>
      <w:r/>
      <w:hyperlink r:id="rId14">
        <w:r>
          <w:rPr>
            <w:color w:val="0000EE"/>
            <w:u w:val="single"/>
          </w:rPr>
          <w:t>https://www.spglobal.com/market-intelligence/en/news-insights/research/2025/11/spglobal-market-intelligence-report-forecasts-favorable-trade-policy-environment-for-2026?kw=%252525252525257bkeyword%252525252525257d%2525253f%25253F%253Futm_source%253Dallmedia%253Futm_source%253Dallmedia</w:t>
        </w:r>
      </w:hyperlink>
      <w:r>
        <w:t xml:space="preserve"> - S&amp;P Global Market Intelligence's report forecasts a more favorable trade policy environment for 2026, despite ongoing U.S. tariff uncertainties. The analysis indicates that while tariffs have impacted corporate profits, with an estimated $907 billion in profits removed from analyst forecasts since early 2025, the overall trade policy landscape is expected to improve. The report highlights the resilience of global supply chains and anticipates a stabilization of trade policies, offering a more optimistic outlook for businesses navigating tariff challenges.</w:t>
      </w:r>
      <w:r/>
    </w:p>
    <w:p>
      <w:pPr>
        <w:pStyle w:val="ListNumber"/>
        <w:spacing w:line="240" w:lineRule="auto"/>
        <w:ind w:left="720"/>
      </w:pPr>
      <w:r/>
      <w:hyperlink r:id="rId15">
        <w:r>
          <w:rPr>
            <w:color w:val="0000EE"/>
            <w:u w:val="single"/>
          </w:rPr>
          <w:t>https://www.allianz-trade.com/en_US/insights/global-trade-in-2026-navigating-volatility.html</w:t>
        </w:r>
      </w:hyperlink>
      <w:r>
        <w:t xml:space="preserve"> - Allianz Trade's report discusses the impact of tariff volatility on global trade in 2026, highlighting increased financial and operational risks for exporters. It notes a rise in global business insolvencies, forecasting a 6% increase in 2025 and a further 5% in 2026, marking five consecutive years of increases. The report emphasizes the need for businesses to adapt to a more expensive and uncertain trade environment, with emerging trade routes presenting new opportunities amid the challenges posed by tariff fluctuations.</w:t>
      </w:r>
      <w:r/>
    </w:p>
    <w:p>
      <w:pPr>
        <w:pStyle w:val="ListNumber"/>
        <w:spacing w:line="240" w:lineRule="auto"/>
        <w:ind w:left="720"/>
      </w:pPr>
      <w:r/>
      <w:hyperlink r:id="rId16">
        <w:r>
          <w:rPr>
            <w:color w:val="0000EE"/>
            <w:u w:val="single"/>
          </w:rPr>
          <w:t>https://www.forbes.com/councils/forbesbusinessdevelopmentcouncil/2025/06/03/the-strategic-imperative-mitigating-the-impact-of-tariffs-and-global-economic-volatility/</w:t>
        </w:r>
      </w:hyperlink>
      <w:r>
        <w:t xml:space="preserve"> - Forbes discusses strategies for mitigating the impact of tariffs and global economic volatility, emphasizing the importance of supply chain reconfiguration. The article suggests that organizations are moving away from single-source dependencies towards geographically diversified supplier networks, with a focus on nearshoring critical production capabilities. It also highlights the role of financial engineering and operational optimization, including the use of Industry 4.0 technologies, analytics, and process automation, to absorb cost pressures while maintaining price competitiveness.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x.thomsonreuters.com/blog/navigating-tariff-volatility-essential-mitigation-strategies-for-global-trade-professionals/" TargetMode="External"/><Relationship Id="rId11" Type="http://schemas.openxmlformats.org/officeDocument/2006/relationships/hyperlink" Target="https://www.thomsonreuters.com/en-us/posts/corporates/2026-global-trade-report/" TargetMode="External"/><Relationship Id="rId12" Type="http://schemas.openxmlformats.org/officeDocument/2006/relationships/hyperlink" Target="https://www.ainvest.com/news/reshaping-global-supply-chain-navigating-tariff-uncertainty-2025-2508/" TargetMode="External"/><Relationship Id="rId13" Type="http://schemas.openxmlformats.org/officeDocument/2006/relationships/hyperlink" Target="https://www.deskera.com/blog/navigating-tariffs-in-2025-with-15-strategies/" TargetMode="External"/><Relationship Id="rId14" Type="http://schemas.openxmlformats.org/officeDocument/2006/relationships/hyperlink" Target="https://www.spglobal.com/market-intelligence/en/news-insights/research/2025/11/spglobal-market-intelligence-report-forecasts-favorable-trade-policy-environment-for-2026?kw=%252525252525257bkeyword%252525252525257d%2525253f%25253F%253Futm_source%253Dallmedia%253Futm_source%253Dallmedia" TargetMode="External"/><Relationship Id="rId15" Type="http://schemas.openxmlformats.org/officeDocument/2006/relationships/hyperlink" Target="https://www.allianz-trade.com/en_US/insights/global-trade-in-2026-navigating-volatility.html" TargetMode="External"/><Relationship Id="rId16" Type="http://schemas.openxmlformats.org/officeDocument/2006/relationships/hyperlink" Target="https://www.forbes.com/councils/forbesbusinessdevelopmentcouncil/2025/06/03/the-strategic-imperative-mitigating-the-impact-of-tariffs-and-global-economic-volat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