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SBOMs in enterprise governance and AI transparency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chief data officers, the era of opaque enterprise software is ending. What began in the early 2020s as a static compliance artefact , a PDF receipt tucked into a governance folder , has become an active, machine-readable stream of truth about what runs inside an organisation’s systems. According to the lead article in CDOTRENDS, the Software Bill of Materials (SBOM) has evolved from checklist to core data asset, and CDOs must treat it as such if they are to govern risk, provenance and regulatory compliance effectively.</w:t>
      </w:r>
      <w:r/>
    </w:p>
    <w:p>
      <w:r/>
      <w:r>
        <w:t xml:space="preserve">The shift has been driven by recent government and standards activity that pushes SBOMs beyond mere inventories. In August 2025, the U.S. Cybersecurity and Infrastructure Security Agency updated its “Minimum Elements” guidance to require richer metadata fields such as component hashes, license data, the name of the tool that generated the record and “generation context”. CISA said the changes are intended to improve traceability and interoperability across the software lifecycle and the public comment period for the draft closed on October 3, 2025. Industry observers say those new fields convert SBOMs from static snapshots into auditable, cryptographically verifiable records that can be ingested into data governance systems. </w:t>
      </w:r>
      <w:r/>
    </w:p>
    <w:p>
      <w:r/>
      <w:r>
        <w:t xml:space="preserve">That technical enrichment matters because modern software is no longer one discrete product delivered once. Packages, containers and models are continuously synthesised from libraries, public code, contractor contributions and third-party services. The CISA additions , notably component hashes and generation context , give security, legal and data teams the ability to assert, with cryptographic evidence, what exactly was used to produce a build or model and when it was produced. Revenera’s analysis of the guidance highlights how those fields strengthen traceability and support vulnerability management across complex dependency graphs. </w:t>
      </w:r>
      <w:r/>
    </w:p>
    <w:p>
      <w:r/>
      <w:r>
        <w:t xml:space="preserve">The geopolitics of software transparency are also shifting. Regulatory regimes in the Asia-Pacific region are moving from voluntary guidance toward mandatory transparency frameworks. Singapore’s Cybersecurity Labelling Scheme has broadened mutual recognition ties with the U.K. and the E.U., meaning suppliers must meet global SBOM standards to retain certification in that market. Japan’s Ministry of Economy, Trade and Industry signed an international “Shared Vision of SBOM for Cybersecurity” in September 2025 and followed with draft guidelines outlining roles for cyber infrastructure providers. Industry analysts note these moves mirror the European Union’s Cyber Resilience Act, which has effectively made SBOMs a de facto passport for many digital products. The result is a rapidly harmonising global baseline for software provenance. </w:t>
      </w:r>
      <w:r/>
    </w:p>
    <w:p>
      <w:r/>
      <w:r>
        <w:t xml:space="preserve">Perhaps the most consequential application for CDOs is in artificial intelligence governance. Enterprises have deployed large language models and other machine learning systems at speed, often without full visibility into training data, preprocessing steps or the exact code paths that shape outputs. Emerging specifications , including recent updates to SPDX and CycloneDX , and new manifest types such as AI-BOMs and ML-BOMs aim to capture datasets, sampling methods, cleaning protocols and cryptographic inventories. By ingesting those manifests into a central data catalogue, a CDO can generate a bi-temporal lineage that shows which data state influenced a model decision at a given moment, turning “black box” systems into auditable assets. The lead article argues this gives legal and compliance teams access to the evidence they need when asked whether models were trained on copyrighted material or whether model deployments meet encryption requirements. </w:t>
      </w:r>
      <w:r/>
    </w:p>
    <w:p>
      <w:r/>
      <w:r>
        <w:t xml:space="preserve">Practical obstacles remain, but tooling is catching up. The historical format battle between SPDX and CycloneDX has eased with open-source translators such as Protobom and BomCTL under the OpenSSF umbrella, enabling lossless conversion and easing ingestion into existing data lakes. Complementary standards such as VEX (Vulnerability Exploitability eXchange) layer contextual attestations on top of SBOMs, allowing vendors to state whether a specific vulnerability is exploitable in their environment. Together, these capabilities let CDOs filter raw software metadata into prioritised, actionable intelligence rather than noise. </w:t>
      </w:r>
      <w:r/>
    </w:p>
    <w:p>
      <w:r/>
      <w:r>
        <w:t xml:space="preserve">Organisationally, the implications are clear: SBOMs should live in the same governance architecture that manages other critical metadata. Treating SBOMs as first-class data products means standardising schemas, automating ingestion, reconciling divergent manifests and applying analytical controls to map software components to business processes, regulatory obligations and contractual warranties. Vendors and platform teams will still claim protections or “proprietary” elements, but the direction of travel from regulators and buyers alike is toward greater demanded transparency; companies that resist will find certification, procurement and insurance increasingly contingent on demonstrable provenance. </w:t>
      </w:r>
      <w:r/>
    </w:p>
    <w:p>
      <w:r/>
      <w:r>
        <w:t xml:space="preserve">For CDOs building a roadmap, the technical and policy updates recommend a clear starting posture: inventory existing software and models, invest in SBOM and AI-BOM generation at build time, ensure manifests contain cryptographic identifiers and tool provenance, and integrate VEX-style attestations into risk workflows. Industry guidance and government resources offer templates and best practices for implementation; CISA’s SBOM hub collects tools and guidance to support adoption. </w:t>
      </w:r>
      <w:r/>
    </w:p>
    <w:p>
      <w:r/>
      <w:r>
        <w:t>The SBOM’s transformation means the CDO’s remit is expanding from data quality and analytics to include software provenance as an essential dimension of enterprise risk. Where once “we bought it from a reputable vendor” might have sufficed, boards and regulators now expect verifiable manifests, hashes and lineage. The costs of not adapting are escalating: regulatory friction, slower procurement, uninsured exposures and, ultimately, the reputational damage of undisclosed vulnerabilities. Transparency is no longer optional; it is a governable, measurable data product that sits at the intersection of security, legal and data stewardship. The only thing more expensive than producing SBOMs is the absence of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https://www.cdotrends.com/story/4852/software-supply-chain-your-newest-data-lake</w:t>
        </w:r>
      </w:hyperlink>
      <w:r>
        <w:t xml:space="preserve"> - Please view link - unable to able to access data</w:t>
      </w:r>
      <w:r/>
    </w:p>
    <w:p>
      <w:pPr>
        <w:pStyle w:val="ListNumber"/>
        <w:spacing w:line="240" w:lineRule="auto"/>
        <w:ind w:left="720"/>
      </w:pPr>
      <w:r/>
      <w:hyperlink r:id="rId11">
        <w:r>
          <w:rPr>
            <w:color w:val="0000EE"/>
            <w:u w:val="single"/>
          </w:rPr>
          <w:t>https://www.cisa.gov/resources-tools/resources/2025-minimum-elements-software-bill-materials-sbom</w:t>
        </w:r>
      </w:hyperlink>
      <w:r>
        <w:t xml:space="preserve"> - In August 2025, the Cybersecurity and Infrastructure Security Agency (CISA) released updated guidance for the Minimum Elements of a Software Bill of Materials (SBOM). This guidance introduces new data fields, including component hash, license, tool name, and generation context, to enhance software transparency and supply chain security. The public comment period for this draft guidance concluded on October 3, 2025. The updated SBOM aims to provide a comprehensive inventory of software components, enabling organizations to identify vulnerabilities, manage dependencies, and make informed decisions about the software they use and deploy.</w:t>
      </w:r>
      <w:r/>
    </w:p>
    <w:p>
      <w:pPr>
        <w:pStyle w:val="ListNumber"/>
        <w:spacing w:line="240" w:lineRule="auto"/>
        <w:ind w:left="720"/>
      </w:pPr>
      <w:r/>
      <w:hyperlink r:id="rId12">
        <w:r>
          <w:rPr>
            <w:color w:val="0000EE"/>
            <w:u w:val="single"/>
          </w:rPr>
          <w:t>https://www.cisa.gov/news-events/alerts/2025/08/22/cisa-requests-public-comment-updated-guidance-software-bill-materials</w:t>
        </w:r>
      </w:hyperlink>
      <w:r>
        <w:t xml:space="preserve"> - On August 22, 2025, CISA announced a request for public comment on its updated guidance for the Minimum Elements of a Software Bill of Materials (SBOM). This update reflects advancements in software transparency and supply chain security, building upon the 2021 NTIA SBOM Minimum Elements. The draft guidance introduces new data fields and refines existing ones to improve the scalability and interoperability of SBOMs. Stakeholders were encouraged to provide feedback via the Federal Register during the public comment period, which concluded on October 3, 2025.</w:t>
      </w:r>
      <w:r/>
    </w:p>
    <w:p>
      <w:pPr>
        <w:pStyle w:val="ListNumber"/>
        <w:spacing w:line="240" w:lineRule="auto"/>
        <w:ind w:left="720"/>
      </w:pPr>
      <w:r/>
      <w:hyperlink r:id="rId13">
        <w:r>
          <w:rPr>
            <w:color w:val="0000EE"/>
            <w:u w:val="single"/>
          </w:rPr>
          <w:t>https://www.revenera.com/blog/software-composition-analysis/cisas-updated-sbom-guidelines-whats-new/</w:t>
        </w:r>
      </w:hyperlink>
      <w:r>
        <w:t xml:space="preserve"> - In August 2025, Revenera published a blog post detailing the updates to CISA's Software Bill of Materials (SBOM) guidelines. The post highlights the introduction of new data fields, such as component hash, license, tool name, and generation context, aimed at strengthening traceability and visibility throughout the software lifecycle. It also discusses the expansion of existing elements and the overall impact of these updates on software transparency and supply chain security. The blog post provides insights into how organizations can adapt to these changes and the importance of SBOMs in managing software risks.</w:t>
      </w:r>
      <w:r/>
    </w:p>
    <w:p>
      <w:pPr>
        <w:pStyle w:val="ListNumber"/>
        <w:spacing w:line="240" w:lineRule="auto"/>
        <w:ind w:left="720"/>
      </w:pPr>
      <w:r/>
      <w:hyperlink r:id="rId14">
        <w:r>
          <w:rPr>
            <w:color w:val="0000EE"/>
            <w:u w:val="single"/>
          </w:rPr>
          <w:t>https://www.sphera.com/resources/blog/navigating-the-complex-landscape-of-asia-pacific-ghs-compliance/</w:t>
        </w:r>
      </w:hyperlink>
      <w:r>
        <w:t xml:space="preserve"> - Sphera's blog post explores the varying implementation of the Globally Harmonized System (GHS) across the Asia-Pacific region. It discusses how different countries, including Singapore, Japan, and China, have adopted GHS standards according to their specific needs and governmental structures. The post highlights the challenges businesses face in ensuring compliance due to these differences and provides guidance on understanding regulatory bodies and aligning documentation with the appropriate GHS revision for each country.</w:t>
      </w:r>
      <w:r/>
    </w:p>
    <w:p>
      <w:pPr>
        <w:pStyle w:val="ListNumber"/>
        <w:spacing w:line="240" w:lineRule="auto"/>
        <w:ind w:left="720"/>
      </w:pPr>
      <w:r/>
      <w:hyperlink r:id="rId15">
        <w:r>
          <w:rPr>
            <w:color w:val="0000EE"/>
            <w:u w:val="single"/>
          </w:rPr>
          <w:t>https://www.cisa.gov/sbom</w:t>
        </w:r>
      </w:hyperlink>
      <w:r>
        <w:t xml:space="preserve"> - The Cybersecurity and Infrastructure Security Agency (CISA) provides resources and information on Software Bill of Materials (SBOM) on their dedicated webpage. An SBOM is a formal record containing the details and supply chain relationships of various components used in building software. CISA's website offers guidance on SBOM adoption, best practices, and tools to enhance software transparency and supply chain security. It also includes information on the Vulnerability Exploitability eXchange (VEX), an attestation indicating whether a product is affected by known vulnerabilities.</w:t>
      </w:r>
      <w:r/>
    </w:p>
    <w:p>
      <w:pPr>
        <w:pStyle w:val="ListNumber"/>
        <w:spacing w:line="240" w:lineRule="auto"/>
        <w:ind w:left="720"/>
      </w:pPr>
      <w:r/>
      <w:hyperlink r:id="rId16">
        <w:r>
          <w:rPr>
            <w:color w:val="0000EE"/>
            <w:u w:val="single"/>
          </w:rPr>
          <w:t>https://www.youtube.com/watch?v=DsSkP-eY-rY</w:t>
        </w:r>
      </w:hyperlink>
      <w:r>
        <w:t xml:space="preserve"> - This YouTube video provides an overview of CISA's updated Software Bill of Materials (SBOM) guidance for 2025. It discusses the key updates, including new requirements such as component hash, license, tool name, and generation context. The video also covers the public comment period and its implications for software supply chain security. It serves as a resource for cybersecurity professionals and organizations seeking to understand the latest developments in SBOM practices and their impact on software transparency.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dotrends.com/story/4852/software-supply-chain-your-newest-data-lake" TargetMode="External"/><Relationship Id="rId11" Type="http://schemas.openxmlformats.org/officeDocument/2006/relationships/hyperlink" Target="https://www.cisa.gov/resources-tools/resources/2025-minimum-elements-software-bill-materials-sbom" TargetMode="External"/><Relationship Id="rId12" Type="http://schemas.openxmlformats.org/officeDocument/2006/relationships/hyperlink" Target="https://www.cisa.gov/news-events/alerts/2025/08/22/cisa-requests-public-comment-updated-guidance-software-bill-materials" TargetMode="External"/><Relationship Id="rId13" Type="http://schemas.openxmlformats.org/officeDocument/2006/relationships/hyperlink" Target="https://www.revenera.com/blog/software-composition-analysis/cisas-updated-sbom-guidelines-whats-new/" TargetMode="External"/><Relationship Id="rId14" Type="http://schemas.openxmlformats.org/officeDocument/2006/relationships/hyperlink" Target="https://www.sphera.com/resources/blog/navigating-the-complex-landscape-of-asia-pacific-ghs-compliance/" TargetMode="External"/><Relationship Id="rId15" Type="http://schemas.openxmlformats.org/officeDocument/2006/relationships/hyperlink" Target="https://www.cisa.gov/sbom" TargetMode="External"/><Relationship Id="rId16" Type="http://schemas.openxmlformats.org/officeDocument/2006/relationships/hyperlink" Target="https://www.youtube.com/watch?v=DsSkP-eY-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