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2026 Union Budget aims to transform logistics with record capital spending and digital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Union Budget 2026 places logistics at the heart of India’s growth strategy, pairing a sharp rise in public capital spending with a suite of measures designed to cut costs, quicken freight movement and bring smaller firms into global value chains. The government has earmarked ₹12.2 lakh crore for public capital expenditure, signalling a sustained push to modernise transport networks and to shift the balance of freight away from roads and towards rail, waterways and coastal shipping.</w:t>
      </w:r>
      <w:r/>
    </w:p>
    <w:p>
      <w:r/>
      <w:r>
        <w:t>The budget’s infrastructure programme targets a series of connectivity projects intended to shorten transit times and lower logistics bills. A new dedicated freight corridor between Dankuni and Surat and plans for seven high‑speed rail corridors were highlighted as ways to stitch industrial clusters together. According to The Economic Times, the budget also envisages bringing 20 new national waterways into operation over five years and launching a Coastal Cargo Promotion Scheme aimed at lifting the share of inland and coastal shipping from about 6% to 12% by 2047. Hindustan Times reports that the transport sector, which includes railways and roads, receives the largest share of allocations, underlining the priority given to modernising movement of goods.</w:t>
      </w:r>
      <w:r/>
    </w:p>
    <w:p>
      <w:r/>
      <w:r>
        <w:t>Beyond capacity creation, the Budget seeks to address predictable delays and hidden handling costs that undermine competitiveness. Reforms include extended duty deferral for certified traders and simplification of customs warehousing aimed at speeding clearances for exporters and importers. Industry leaders cited in the lead coverage welcomed measures intended to reduce administrative friction: by shortening clearance times and improving customs processes, firms can better plan inventory and avoid costly idling of cargo.</w:t>
      </w:r>
      <w:r/>
    </w:p>
    <w:p>
      <w:r/>
      <w:r>
        <w:t>Digitalisation and technology are central to the reform package. Electronic factory‑to‑ship sealing, automatic customs notifications for trusted importers and wider use of AI‑enabled non‑intrusive scanning at ports are intended to cut dwell times. Logistics executives have interpreted these measures as validation for private investment in route optimisation, predictive delivery systems and deeper integration with government platforms.</w:t>
      </w:r>
      <w:r/>
    </w:p>
    <w:p>
      <w:r/>
      <w:r>
        <w:t>The Budget also attempts to widen participation in export and distribution networks by strengthening support for Micro, Small and Medium Enterprises. An SME Growth Fund with an initial corpus of ₹10,000 crore was introduced to provide equity for high‑potential firms, while the Self‑Reliant India Fund receives an additional ₹2,000 crore to provide risk capital for micro enterprises, according to IBEF. Liquidity reforms , including mandatory use of the Trade Receivables Discounting System by central public sector enterprises, invoice discounting backed by the Credit Guarantee Fund Trust for Micro and Small Enterprises, and securitisation of TReDS receivables , aim to ease working‑capital constraints that have long limited MSME scale‑up. Times of India notes the creation of a cadre of "corporate mitras" to help firms in Tier‑II and Tier‑III centres meet compliance affordably, reinforcing the drive towards decentralised industrial growth.</w:t>
      </w:r>
      <w:r/>
    </w:p>
    <w:p>
      <w:r/>
      <w:r>
        <w:t>To attract private capital into long‑gestation projects, the government has proposed an Infrastructure Risk Guarantee Fund to offer partial credit guarantees during construction, a move flagged by LiveMint as intended to revive stalled projects and de‑risk investment. The greater visibility on long‑term capital allocation, industry participants say, should make it easier for companies to align their own investment plans with national trade and manufacturing priorities.</w:t>
      </w:r>
      <w:r/>
    </w:p>
    <w:p>
      <w:r/>
      <w:r>
        <w:t>Maritime and container ecosystems are singled out for support. The budget includes incentives to spur domestic container manufacturing and investments in ship‑repair capabilities, measures that officials and industry commentators say will reduce import dependence and improve turnaround times for coastal and inland vessels. Fortune India described the plans for high‑speed corridors and the Dankuni–Surat freight link as complementary to the waterways and port upgrades, collectively aimed at rebalancing modal share and improving resilience.</w:t>
      </w:r>
      <w:r/>
    </w:p>
    <w:p>
      <w:r/>
      <w:r>
        <w:t>A notable reform affecting cross‑border trade is the removal of the ₹10 lakh per‑consignment value cap on courier exports, a change that industry groups said will open global markets to more MSMEs and direct‑to‑consumer brands. The lead reporting also recorded industry support for exemptions on customs duty for aviation components, which logistics providers argued are essential to maintaining aircraft availability and ensuring time‑definite delivery services.</w:t>
      </w:r>
      <w:r/>
    </w:p>
    <w:p>
      <w:r/>
      <w:r>
        <w:t>Taken together, the Budget blends hard infrastructure investment with policy and financing reforms intended to tackle soft bottlenecks: predictability, access to working capital and faster clearances. Execution, however, will determine outcomes. If projects are delivered on schedule and digital reforms are implemented across ports, customs and state networks, the measures could materially lower logistics costs and enhance India’s trade competitiveness. Conversely, delays or uneven rollout risk blunting the potential benefits for manufacturers and exporters that the Budget aims to unlock.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https://www.logisticsinsider.in/union-budget-2026-signals-strong-infrastructure-and-logistics-push/</w:t>
        </w:r>
      </w:hyperlink>
      <w:r>
        <w:t xml:space="preserve"> - Please view link - unable to able to access data</w:t>
      </w:r>
      <w:r/>
    </w:p>
    <w:p>
      <w:pPr>
        <w:pStyle w:val="ListNumber"/>
        <w:spacing w:line="240" w:lineRule="auto"/>
        <w:ind w:left="720"/>
      </w:pPr>
      <w:r/>
      <w:hyperlink r:id="rId11">
        <w:r>
          <w:rPr>
            <w:color w:val="0000EE"/>
            <w:u w:val="single"/>
          </w:rPr>
          <w:t>https://economictimes.indiatimes.com/news/company/corporate-trends/budget-2026-key-announcements-freight-corridor-biopharm-shakti-electronics-components-manufacturing-scheme/articleshow/127836645.cms?from=mdr</w:t>
        </w:r>
      </w:hyperlink>
      <w:r>
        <w:t xml:space="preserve"> - The Union Budget 2026 has allocated ₹12.2 lakh crore for public capital expenditure, marking a significant increase from the previous year's ₹10.96 lakh crore. This allocation focuses on infrastructure development, including a new dedicated freight corridor linking Dankuni to Surat, the operationalisation of 20 new National Waterways over five years, and a Coastal Cargo Promotion Scheme aimed at doubling the share of inland and coastal shipping from 6% to 12% by 2047. Additionally, seven new High-Speed Rail corridors are planned to connect growth clusters, and an Infrastructure Risk Guarantee Fund is proposed to provide partial credit guarantees to de-risk private investment during the construction phase. These initiatives aim to enhance India's infrastructure and logistics capabilities, supporting economic growth and competitiveness.</w:t>
      </w:r>
      <w:r/>
    </w:p>
    <w:p>
      <w:pPr>
        <w:pStyle w:val="ListNumber"/>
        <w:spacing w:line="240" w:lineRule="auto"/>
        <w:ind w:left="720"/>
      </w:pPr>
      <w:r/>
      <w:hyperlink r:id="rId12">
        <w:r>
          <w:rPr>
            <w:color w:val="0000EE"/>
            <w:u w:val="single"/>
          </w:rPr>
          <w:t>https://www.ibef.org/economy/union-budget-2026-27</w:t>
        </w:r>
      </w:hyperlink>
      <w:r>
        <w:t xml:space="preserve"> - The Union Budget 2026–27 introduces several measures to support Micro, Small, and Medium Enterprises (MSMEs). An SME Growth Fund of ₹10,000 crore is established to provide equity support to high-potential enterprises. The Self-Reliant India Fund receives an additional ₹2,000 crore to continue supporting micro enterprises with risk capital. Liquidity reforms include mandating the Trade Receivables Discounting System (TReDS) for Central Public Sector Enterprises (CPSEs), enabling Credit Guarantee Fund Trust for Micro and Small Enterprises (CGTMSE) backed invoice discounting, and securitisation of TReDS receivables. These measures aim to strengthen MSMEs, promote formalisation, and enhance their participation in the economy.</w:t>
      </w:r>
      <w:r/>
    </w:p>
    <w:p>
      <w:pPr>
        <w:pStyle w:val="ListNumber"/>
        <w:spacing w:line="240" w:lineRule="auto"/>
        <w:ind w:left="720"/>
      </w:pPr>
      <w:r/>
      <w:hyperlink r:id="rId13">
        <w:r>
          <w:rPr>
            <w:color w:val="0000EE"/>
            <w:u w:val="single"/>
          </w:rPr>
          <w:t>https://www.hindustantimes.com/india-news/transport-defence-railways-rare-earth-potfolio-wise-breakdown-of-union-budget-2026-2027-101769957235607.html/</w:t>
        </w:r>
      </w:hyperlink>
      <w:r>
        <w:t xml:space="preserve"> - The Union Budget 2026–27 allocates ₹5,98,520 crore to the transport sector, including railways and roadways, marking the highest share among various sectors. This allocation underscores the government's focus on modernising and expanding infrastructure to support economic growth. The budget also proposes dedicated freight corridors linking Dankuni to Surat, operationalisation of 20 new National Waterways, and development of a ship repair ecosystem for inland transport. Additionally, a Coastal Cargo Promotion Scheme aims to raise the share of inland and coastal shipping to 12% by 2047, reflecting a comprehensive approach to enhancing India's logistics and transportation infrastructure.</w:t>
      </w:r>
      <w:r/>
    </w:p>
    <w:p>
      <w:pPr>
        <w:pStyle w:val="ListNumber"/>
        <w:spacing w:line="240" w:lineRule="auto"/>
        <w:ind w:left="720"/>
      </w:pPr>
      <w:r/>
      <w:hyperlink r:id="rId14">
        <w:r>
          <w:rPr>
            <w:color w:val="0000EE"/>
            <w:u w:val="single"/>
          </w:rPr>
          <w:t>https://www.livemint.com/budget/union-budget-2026-sitharaman-proposes-raising-fy27-capex-to-12-2-lakh-crore-11769925515852.html</w:t>
        </w:r>
      </w:hyperlink>
      <w:r>
        <w:t xml:space="preserve"> - Finance Minister Nirmala Sitharaman has proposed increasing capital expenditure to ₹12.2 lakh crore in the Union Budget 2026–27, up from ₹11.21 lakh crore in the previous year. This 8.83% increase aims to bolster infrastructure development, create jobs, and accelerate economic growth. The enhanced capital expenditure is primarily directed towards infrastructure sectors such as roadways, shipping, railways, and defence. The budget also proposes establishing an Infrastructure Risk Guarantee Fund to ease financing bottlenecks and revive stalled projects, thereby encouraging private investment and supporting the growth of tier II and tier III cities as emerging economic hubs.</w:t>
      </w:r>
      <w:r/>
    </w:p>
    <w:p>
      <w:pPr>
        <w:pStyle w:val="ListNumber"/>
        <w:spacing w:line="240" w:lineRule="auto"/>
        <w:ind w:left="720"/>
      </w:pPr>
      <w:r/>
      <w:hyperlink r:id="rId15">
        <w:r>
          <w:rPr>
            <w:color w:val="0000EE"/>
            <w:u w:val="single"/>
          </w:rPr>
          <w:t>https://www.fortuneindia.com/economy/budget-2026-7-high-speed-rail-corridors-and-20-new-waterways-planned-capex-jumps-9-to-122-lakh-cr/129949</w:t>
        </w:r>
      </w:hyperlink>
      <w:r>
        <w:t xml:space="preserve"> - The Union Budget 2026–27 outlines plans for seven high-speed rail corridors and the operationalisation of 20 new National Waterways. These initiatives aim to enhance connectivity and infrastructure across India. The proposed high-speed rail corridors include routes such as Mumbai to Pune, Pune to Hyderabad, Hyderabad to Bengaluru, and Bengaluru to Chennai. Additionally, a new dedicated freight corridor linking Dankuni in the East to Surat in the West is part of the budget's infrastructure development plans. These measures are expected to strengthen regional connectivity and drive economic growth across the country.</w:t>
      </w:r>
      <w:r/>
    </w:p>
    <w:p>
      <w:pPr>
        <w:pStyle w:val="ListNumber"/>
        <w:spacing w:line="240" w:lineRule="auto"/>
        <w:ind w:left="720"/>
      </w:pPr>
      <w:r/>
      <w:hyperlink r:id="rId16">
        <w:r>
          <w:rPr>
            <w:color w:val="0000EE"/>
            <w:u w:val="single"/>
          </w:rPr>
          <w:t>https://timesofindia.indiatimes.com/business/india-business/budget-2026-deepens-capital-support-to-msmes-pushes-formalisation/articleshow/127839153.cms</w:t>
        </w:r>
      </w:hyperlink>
      <w:r>
        <w:t xml:space="preserve"> - The Union Budget 2026 introduces measures to strengthen financing for Micro, Small, and Medium Enterprises (MSMEs). Key initiatives include deepening the Trade Receivables Discounting System (TReDS), mandating routing of payments by central public sector enterprises to MSMEs, and enhancing credit guarantee support for invoice discounting. These measures aim to improve cash-flow visibility, shorten working-capital cycles, and encourage receivable-backed lending over collateral-heavy models. The budget also proposes developing a cadre of 'corporate mitras' in Tier-II and Tier-III cities to help MSMEs meet compliance requirements at affordable costs, supporting their formalisation and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insider.in/union-budget-2026-signals-strong-infrastructure-and-logistics-push/" TargetMode="External"/><Relationship Id="rId11" Type="http://schemas.openxmlformats.org/officeDocument/2006/relationships/hyperlink" Target="https://economictimes.indiatimes.com/news/company/corporate-trends/budget-2026-key-announcements-freight-corridor-biopharm-shakti-electronics-components-manufacturing-scheme/articleshow/127836645.cms?from=mdr" TargetMode="External"/><Relationship Id="rId12" Type="http://schemas.openxmlformats.org/officeDocument/2006/relationships/hyperlink" Target="https://www.ibef.org/economy/union-budget-2026-27" TargetMode="External"/><Relationship Id="rId13" Type="http://schemas.openxmlformats.org/officeDocument/2006/relationships/hyperlink" Target="https://www.hindustantimes.com/india-news/transport-defence-railways-rare-earth-potfolio-wise-breakdown-of-union-budget-2026-2027-101769957235607.html/" TargetMode="External"/><Relationship Id="rId14" Type="http://schemas.openxmlformats.org/officeDocument/2006/relationships/hyperlink" Target="https://www.livemint.com/budget/union-budget-2026-sitharaman-proposes-raising-fy27-capex-to-12-2-lakh-crore-11769925515852.html" TargetMode="External"/><Relationship Id="rId15" Type="http://schemas.openxmlformats.org/officeDocument/2006/relationships/hyperlink" Target="https://www.fortuneindia.com/economy/budget-2026-7-high-speed-rail-corridors-and-20-new-waterways-planned-capex-jumps-9-to-122-lakh-cr/129949" TargetMode="External"/><Relationship Id="rId16" Type="http://schemas.openxmlformats.org/officeDocument/2006/relationships/hyperlink" Target="https://timesofindia.indiatimes.com/business/india-business/budget-2026-deepens-capital-support-to-msmes-pushes-formalisation/articleshow/127839153.c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