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IT budgets surge, organisations turn to ERP-centric strategies for scalable commerce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corporate technology budgets surge past the $6 trillion mark, companies face a strategic choice: let new digital channels complicate core operations or use them to reinforce the enterprise systems that run the business.</w:t>
      </w:r>
      <w:r/>
    </w:p>
    <w:p>
      <w:r/>
      <w:r>
        <w:t>According to Gartner, worldwide IT expenditure is expected to reach about $6.08 trillion in 2026, lifted by a steep increase in AI and data‑centre investment and a strong rise in software spending. Industry analysis points to outsized growth in server and data‑centre systems to support AI workloads, while hyperscale cloud providers are dramatically increasing capital outlays to build out infrastructure. These shifts are reshaping procurement priorities and magnifying the consequences of architectural decisions. According to Gartner, server spending and data‑centre investment are among the fastest growing categories; Axios reports hyperscalers plan to pour hundreds of billions into AI infrastructure, underscoring how platform choices at the top of the stack ripple across the enterprise.</w:t>
      </w:r>
      <w:r/>
    </w:p>
    <w:p>
      <w:r/>
      <w:r>
        <w:t>For organisations that run Microsoft Dynamics 365 Business Central or NAV, the practical implication is clear: digital commerce initiatives must be designed to complement the ERP rather than compete with it. ERP platforms remain the authoritative source for pricing, inventory, customer data, order processing and financial records. When commerce channels introduce divergent rules for pricing, availability or workflow, operational teams inevitably spend time resolving exceptions, reconciling transactions and policing duplicate logic instead of delivering service or growth.</w:t>
      </w:r>
      <w:r/>
    </w:p>
    <w:p>
      <w:r/>
      <w:r>
        <w:t>This tension is not hypothetical. As firms add commerce engines, headless storefronts and third‑party marketplaces, integration patterns that rely on synchronisation layers or replicated business logic commonly break down under scale. Pricing structures that include customer agreements, volume discounts and approval workflows are particularly hard to reproduce faithfully outside the ERP. Likewise, inventory that appears available on a storefront but is already committed elsewhere creates fulfilment friction and manual workarounds. Industry reporting suggests the broader market response is vendor consolidation and tighter partner engagement as organisations seek to reduce duplication and simplify estates; channel partners are increasingly expected to act as advisors who help customers map existing assets, identify overlaps and rationalise toolsets.</w:t>
      </w:r>
      <w:r/>
    </w:p>
    <w:p>
      <w:r/>
      <w:r>
        <w:t>That market movement has practical governance implications. Technology leaders should treat ERP as the system of record for commerce governance and ask pointed questions about any commerce architecture under consideration: where is pricing defined and enforced; which system holds inventory truth; how are customer‑specific rules applied; and how many moving parts must be kept in sync for commerce to operate reliably? Answering those questions helps surface hidden operational costs and failure points before integrations multiply them.</w:t>
      </w:r>
      <w:r/>
    </w:p>
    <w:p>
      <w:r/>
      <w:r>
        <w:t>An alternative architecture, adopted by an increasing number of organisations, is to manage commerce functionality as an extension of the ERP. In this model the storefront or commerce layer operates under ERP‑governed rules so pricing, availability and order workflows follow the same business logic used internally. Proponents argue this reduces reconciliation overhead, preserves the IP embedded in years of process design and makes the technology estate easier to manage as digital investments grow.</w:t>
      </w:r>
      <w:r/>
    </w:p>
    <w:p>
      <w:r/>
      <w:r>
        <w:t>The macro context reinforces the need for architectural discipline. Analysts report that software and infrastructure budgets are swelling to support AI, generative models and sovereign‑cloud initiatives, particularly in Europe where regional cloud investments and data‑sovereignty projects are accelerating. With budgets expanding, the danger is not lack of resources but fragmentation: more spend across more vendors can increase complexity, drive maintenance costs and dilute the benefits of automation and analytics unless procurement and architecture teams enforce clear integration and governance standards. Vendor consolidation trends indicate organisations are already moving to simplify portfolios, prioritising long‑term advisory relationships with partners that provide continuous visibility into customers’ estates and data‑driven optimisation advice.</w:t>
      </w:r>
      <w:r/>
    </w:p>
    <w:p>
      <w:r/>
      <w:r>
        <w:t>Vendors and systems integrators have begun to respond. Some solution providers now position commerce offerings explicitly as ERP extensions, claiming they keep pricing, inventory visibility and order processing governed within Business Central. Digital Vantage Point, for example, markets Nav‑to‑Net™, an e‑commerce solution it says is fully managed within Business Central and intends to preserve ERP governance across channels. Such vendor claims should be evaluated against operational realities: purchasers must verify that the proposed architecture truly centralises rules and state, supports their approval and reporting workflows, and scales without introducing new reconciliation tasks.</w:t>
      </w:r>
      <w:r/>
    </w:p>
    <w:p>
      <w:r/>
      <w:r>
        <w:t>The practical upshot for CIOs and commerce leaders is straightforward. As IT budgets swell to accommodate AI, cloud sovereignty and next‑generation platforms, investment success will depend less on the number of tools acquired and more on how seamlessly those tools operate with the systems that run the business. Firms that enforce ERP governance for commerce, simplify supplier lists where possible, and lean on partners to provide continuous, data‑backed estate insight will be better placed to turn growing technology spend into measurable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https://erpsoftwareblog.com/2026/03/what-6-trillion-in-it-spending-means-for-business-central-ecommerce-strategy/</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https://www.gartner.com/en/newsroom/press-releases/2025-10-22-gartner-forecasts-worldwide-it-spending-to-grow-9-point-8-percent-in-2026-exceeding-6-trillion-dollars-for-the-first-time</w:t>
        </w:r>
      </w:hyperlink>
      <w:r>
        <w:t xml:space="preserve"> - Gartner forecasts that worldwide IT spending will reach $6.08 trillion in 2026, marking a 9.8% increase from 2025. This growth is driven by AI infrastructure and devices, with server spending projected to grow by 36.9% year-over-year and data center spending expected to increase by 31.7%, surpassing $650 billion in 2026. Software spending is also anticipated to rise by 15.2%. Despite a 'trough of disillusionment' phase in the tech hype cycle, the demand for AI infrastructure, particularly AI-optimized server racks, continues to propel investment in data center systems. (</w:t>
      </w:r>
      <w:hyperlink r:id="rId12">
        <w:r>
          <w:rPr>
            <w:color w:val="0000EE"/>
            <w:u w:val="single"/>
          </w:rPr>
          <w:t>gartner.com</w:t>
        </w:r>
      </w:hyperlink>
      <w:r>
        <w:t>)</w:t>
      </w:r>
      <w:r/>
    </w:p>
    <w:p>
      <w:pPr>
        <w:pStyle w:val="ListNumber"/>
        <w:spacing w:line="240" w:lineRule="auto"/>
        <w:ind w:left="720"/>
      </w:pPr>
      <w:r/>
      <w:hyperlink r:id="rId13">
        <w:r>
          <w:rPr>
            <w:color w:val="0000EE"/>
            <w:u w:val="single"/>
          </w:rPr>
          <w:t>https://www.itpro.com/business/global-it-spending-set-to-exceed-usd6-trillion-in-2026</w:t>
        </w:r>
      </w:hyperlink>
      <w:r>
        <w:t xml:space="preserve"> - Global IT spending is projected to exceed $6 trillion for the first time in 2026, reaching $6.08 trillion—a 9.8% increase from 2025—according to Gartner. This surge signifies a recovery from market uncertainty experienced earlier in 2025. A notable driver of this growth is the sharp rise in spending on data center systems, which jumped 46.8% in 2025 to $489 billion and is expected to grow another 19% in 2026, totaling $582 billion. Software spending is also anticipated to rise by 15.2%, hitting $143 billion. Gartner analyst John-David Lovelock attributes part of the 2025 growth to unexpectedly high mobile phone expenditures and over $30 billion in spending linked to AI device adoption. The strong demand for AI infrastructure, particularly AI-optimized server racks, is further propelling investment in data center systems. (</w:t>
      </w:r>
      <w:hyperlink r:id="rId14">
        <w:r>
          <w:rPr>
            <w:color w:val="0000EE"/>
            <w:u w:val="single"/>
          </w:rPr>
          <w:t>itpro.com</w:t>
        </w:r>
      </w:hyperlink>
      <w:r>
        <w:t>)</w:t>
      </w:r>
      <w:r/>
    </w:p>
    <w:p>
      <w:pPr>
        <w:pStyle w:val="ListNumber"/>
        <w:spacing w:line="240" w:lineRule="auto"/>
        <w:ind w:left="720"/>
      </w:pPr>
      <w:r/>
      <w:hyperlink r:id="rId15">
        <w:r>
          <w:rPr>
            <w:color w:val="0000EE"/>
            <w:u w:val="single"/>
          </w:rPr>
          <w:t>https://www.itpro.com/business/business-strategy/how-vendor-consolidization-is-reshaping-partner-strategy-in-2026</w:t>
        </w:r>
      </w:hyperlink>
      <w:r>
        <w:t xml:space="preserve"> - By 2026, vendor consolidation is significantly reshaping partner strategies in the IT sector. With global IT budgets projected to exceed $6 trillion and software spending reaching $1.4 trillion, organizations are streamlining suppliers and reducing tool duplication. Renewal discussions are now focused on assessing existing tools and eliminating overlaps, often starting with usage data and estate reviews rather than new requirements. This early involvement shifts the role of channel partners from product sellers to trusted advisors. Partners are being asked to help customers understand their current technology stack, clarify redundancies, and align IT assets with strategic goals. The rise in cloud marketplace purchases and increased M&amp;A activity further intensifies the need for clear insights, making comprehensive visibility across platforms essential. Stronger partners meet this demand by maintaining ongoing, real-time awareness of customer estates and offering data-driven scenarios for optimization. As renewal becomes a year-round advisory practice, partners who demonstrate consistent insight and alignment with business priorities are more likely to retain influence. The evolving partner model emphasizes long-term guidance, simplified environments, and strategic engagement across procurement, finance, and risk functions, securing partner roles even as customer supplier lists contract. (</w:t>
      </w:r>
      <w:hyperlink r:id="rId16">
        <w:r>
          <w:rPr>
            <w:color w:val="0000EE"/>
            <w:u w:val="single"/>
          </w:rPr>
          <w:t>itpro.com</w:t>
        </w:r>
      </w:hyperlink>
      <w:r>
        <w:t>)</w:t>
      </w:r>
      <w:r/>
    </w:p>
    <w:p>
      <w:pPr>
        <w:pStyle w:val="ListNumber"/>
        <w:spacing w:line="240" w:lineRule="auto"/>
        <w:ind w:left="720"/>
      </w:pPr>
      <w:r/>
      <w:hyperlink r:id="rId17">
        <w:r>
          <w:rPr>
            <w:color w:val="0000EE"/>
            <w:u w:val="single"/>
          </w:rPr>
          <w:t>https://www.itpro.com/business/business-strategy/global-tech-spending-is-skyrocketing-and-european-firms-are-doubling-down-on-investment</w:t>
        </w:r>
      </w:hyperlink>
      <w:r>
        <w:t xml:space="preserve"> - Global technology spending is experiencing a steep rise, projected to reach $6.15 trillion globally in 2026, a 10.8% increase year-over-year, according to Gartner. Key drivers include artificial intelligence (AI), cloud services, and cybersecurity. AI infrastructure spending remains strong, feeding demand for AI-optimized servers and contributing to a 36.9% increase in server spending. Data center investments are set to surge by 31.7% to over $650 billion, while software spending is anticipated to grow by 15.2%. Generative AI is witnessing the highest surge at over 80%. However, device spending is showing modest growth (6.1%), restrained by higher memory prices and resulting market shortages. In Europe, Forrester forecasts tech spending will reach €1.5 trillion in 2026, with investment dominated by enterprises and governments. Despite U.S. tariffs, the EU economy shows resilience, maintaining stable GDP growth. Investment sectors fueling this growth include defense, financial services, healthcare, and retail. The UK is transitioning from AI experimentation to implementation, especially in finance, and is heavily investing in AI and R&amp;D, aiming for £22.6 billion in R&amp;D by 2030 and doubling NHS tech funding to £10 billion by 2029. (</w:t>
      </w:r>
      <w:hyperlink r:id="rId18">
        <w:r>
          <w:rPr>
            <w:color w:val="0000EE"/>
            <w:u w:val="single"/>
          </w:rPr>
          <w:t>itpro.com</w:t>
        </w:r>
      </w:hyperlink>
      <w:r>
        <w:t>)</w:t>
      </w:r>
      <w:r/>
    </w:p>
    <w:p>
      <w:pPr>
        <w:pStyle w:val="ListNumber"/>
        <w:spacing w:line="240" w:lineRule="auto"/>
        <w:ind w:left="720"/>
      </w:pPr>
      <w:r/>
      <w:hyperlink r:id="rId19">
        <w:r>
          <w:rPr>
            <w:color w:val="0000EE"/>
            <w:u w:val="single"/>
          </w:rPr>
          <w:t>https://www.techradar.com/pro/europe-is-going-all-in-on-sovereign-cloud-investment-to-triple-by-2027</w:t>
        </w:r>
      </w:hyperlink>
      <w:r>
        <w:t xml:space="preserve"> - According to Gartner projections, global spending on sovereign Cloud IaaS (Infrastructure as a Service) is expected to nearly double from $59.3 billion in 2025 to $110.6 billion by 2027. Europe is emerging as a leader in this domain, with its sovereign cloud spending forecasted to more than triple from $6.7 billion in 2025 to over $23.1 billion in 2027. This growth rate surpasses that of North America and China, positioning Europe to potentially overtake North America as the second-largest market by 2027. The surge in investment is driven by heightened demand from governments, regulated sectors, and critical services aiming for data sovereignty and regulatory compliance. However, despite strong growth, Gartner estimates only about 20% of current workloads will transition from global hyperscalers to regional providers in the near term, indicating a longer-term transition. Industry experts emphasize that large cloud providers must address country-specific sovereignty requirements to stay competitive. Forrester also anticipates European tech spending to reach €1.5 trillion in 2026, largely propelled by demand for AI, cloud, cybersecurity, and sovereignty-focused solutions. Europe's prioritization of tech sovereignty is expected to significantly influence market dynamics and infrastructure decisions in the coming years. (</w:t>
      </w:r>
      <w:hyperlink r:id="rId20">
        <w:r>
          <w:rPr>
            <w:color w:val="0000EE"/>
            <w:u w:val="single"/>
          </w:rPr>
          <w:t>techradar.com</w:t>
        </w:r>
      </w:hyperlink>
      <w:r>
        <w:t>)</w:t>
      </w:r>
      <w:r/>
    </w:p>
    <w:p>
      <w:pPr>
        <w:pStyle w:val="ListNumber"/>
        <w:spacing w:line="240" w:lineRule="auto"/>
        <w:ind w:left="720"/>
      </w:pPr>
      <w:r/>
      <w:hyperlink r:id="rId21">
        <w:r>
          <w:rPr>
            <w:color w:val="0000EE"/>
            <w:u w:val="single"/>
          </w:rPr>
          <w:t>https://www.axios.com/2026/02/11/hyperscaler-spending-meta-microsoft-amazon-google</w:t>
        </w:r>
      </w:hyperlink>
      <w:r>
        <w:t xml:space="preserve"> - Hyperscaler companies, which are major players in the AI and data center sectors, are projected to spend approximately $610 billion, based on midrange estimates from company guidance. This figure represents a tripling of their expenditure compared to just two years earlier, highlighting the rapidly escalating costs involved in building out AI capabilities and infrastructure. The sharp rise in investment reflects the intensifying competition and burgeoning demand for advanced AI technologies and the massive infrastructure needed to support them. (</w:t>
      </w:r>
      <w:hyperlink r:id="rId22">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6/03/what-6-trillion-in-it-spending-means-for-business-central-ecommerce-strategy/" TargetMode="External"/><Relationship Id="rId11" Type="http://schemas.openxmlformats.org/officeDocument/2006/relationships/hyperlink" Target="https://www.gartner.com/en/newsroom/press-releases/2025-10-22-gartner-forecasts-worldwide-it-spending-to-grow-9-point-8-percent-in-2026-exceeding-6-trillion-dollars-for-the-first-time" TargetMode="External"/><Relationship Id="rId12" Type="http://schemas.openxmlformats.org/officeDocument/2006/relationships/hyperlink" Target="https://www.gartner.com/en/newsroom/press-releases/2025-10-22-gartner-forecasts-worldwide-it-spending-to-grow-9-point-8-percent-in-2026-exceeding-6-trillion-dollars-for-the-first-time?utm_source=openai" TargetMode="External"/><Relationship Id="rId13" Type="http://schemas.openxmlformats.org/officeDocument/2006/relationships/hyperlink" Target="https://www.itpro.com/business/global-it-spending-set-to-exceed-usd6-trillion-in-2026" TargetMode="External"/><Relationship Id="rId14" Type="http://schemas.openxmlformats.org/officeDocument/2006/relationships/hyperlink" Target="https://www.itpro.com/business/global-it-spending-set-to-exceed-usd6-trillion-in-2026?utm_source=openai" TargetMode="External"/><Relationship Id="rId15" Type="http://schemas.openxmlformats.org/officeDocument/2006/relationships/hyperlink" Target="https://www.itpro.com/business/business-strategy/how-vendor-consolidization-is-reshaping-partner-strategy-in-2026" TargetMode="External"/><Relationship Id="rId16" Type="http://schemas.openxmlformats.org/officeDocument/2006/relationships/hyperlink" Target="https://www.itpro.com/business/business-strategy/how-vendor-consolidization-is-reshaping-partner-strategy-in-2026?utm_source=openai" TargetMode="External"/><Relationship Id="rId17" Type="http://schemas.openxmlformats.org/officeDocument/2006/relationships/hyperlink" Target="https://www.itpro.com/business/business-strategy/global-tech-spending-is-skyrocketing-and-european-firms-are-doubling-down-on-investment" TargetMode="External"/><Relationship Id="rId18" Type="http://schemas.openxmlformats.org/officeDocument/2006/relationships/hyperlink" Target="https://www.itpro.com/business/business-strategy/global-tech-spending-is-skyrocketing-and-european-firms-are-doubling-down-on-investment?utm_source=openai" TargetMode="External"/><Relationship Id="rId19" Type="http://schemas.openxmlformats.org/officeDocument/2006/relationships/hyperlink" Target="https://www.techradar.com/pro/europe-is-going-all-in-on-sovereign-cloud-investment-to-triple-by-2027" TargetMode="External"/><Relationship Id="rId20" Type="http://schemas.openxmlformats.org/officeDocument/2006/relationships/hyperlink" Target="https://www.techradar.com/pro/europe-is-going-all-in-on-sovereign-cloud-investment-to-triple-by-2027?utm_source=openai" TargetMode="External"/><Relationship Id="rId21" Type="http://schemas.openxmlformats.org/officeDocument/2006/relationships/hyperlink" Target="https://www.axios.com/2026/02/11/hyperscaler-spending-meta-microsoft-amazon-google" TargetMode="External"/><Relationship Id="rId22" Type="http://schemas.openxmlformats.org/officeDocument/2006/relationships/hyperlink" Target="https://www.axios.com/2026/02/11/hyperscaler-spending-meta-microsoft-amazon-goog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