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redefine transformation by prioritising human-centric change and strategic capability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Organisations attempting to move from incremental efficiencies to genuine transformation must rethink how they manage people and develop capabilities. Two practical, repeatable approaches, one focused on making change genuinely usable for staff, the other on growing enduring internal skills, offer a framework for turning projects into lasting shifts in how work gets done.</w:t>
      </w:r>
      <w:r/>
    </w:p>
    <w:p>
      <w:r/>
      <w:r>
        <w:t>The first approach prioritises the human experience of change. Start by mapping how work currently flows and who carries which responsibilities, then involve frontline staff in redesigning those processes so new ways of working address real needs. Empathy-driven research tools such as journey maps and persona work help uncover friction points; embedding local change advocates and running small, iterative pilots surfaces unforeseen problems early and builds momentum. Role-specific plans that combine just-in-time learning with manager coaching and practical job aids, checklists, playbooks and templates, are essential to translate new expectations into daily practice. Success is visible when usage of tools and processes rises and managers make adoption metrics a routine part of team conversations.</w:t>
      </w:r>
      <w:r/>
    </w:p>
    <w:p>
      <w:r/>
      <w:r>
        <w:t>Those leading such efforts must avoid two common traps: delivering broad training without altering incentives or day-to-day workflows, and overlooking middle managers who convert strategy into team behaviour. The experience of public-sector digital initiatives described in a December 2025 webinar on Human-Centred Design and change management illustrates this point; leaders from the IRS, Washington State Healthcare Authority and the City of Seattle emphasised that aligning leadership, communications and workflow adjustments is critical to sustain adoption. According to the webinar organisers, coupling HCD techniques with targeted organisational-change practices helps break down silos and overcome resistance.</w:t>
      </w:r>
      <w:r/>
    </w:p>
    <w:p>
      <w:r/>
      <w:r>
        <w:t>The second approach treats capability development as a strategic investment rather than a transactional expense. Begin by defining the specific skills the transformed organisation will need and map existing strengths and gaps at individual, team and organisational levels. Design learning journeys that blend on-the-job projects, coaching and formal courses, applying a 70/20/10 mindset to ensure learning is practised and reinforced, and link development to career moves and redefined roles. Communities of practice and internal mentoring accelerate the spread of tacit knowledge and produce reusable tools that other teams can adopt.</w:t>
      </w:r>
      <w:r/>
    </w:p>
    <w:p>
      <w:r/>
      <w:r>
        <w:t>Leading consultancies argue that scaling capability building requires both discipline and design. McKinsey outlines a sequential view in which individuals learn, teams apply, organisational effectiveness improves and financial targets are realised; it warns that capability building is often under-prioritised, leaving transformation outcomes uncertain. Boston Consulting Group’s capability solutions similarly stress learning science, strategic alignment and industry-aware implementation to prepare workforces for AI-enabled and other future operating modes. Industry programmes such as IBM SkillsBuild demonstrate how accessible, project-based learning and recognised credentials can broaden talent pipelines and complement internal development efforts.</w:t>
      </w:r>
      <w:r/>
    </w:p>
    <w:p>
      <w:r/>
      <w:r>
        <w:t>Technology can amplify both people-centred change and capability-building, but it is not a substitute for design and governance. McKinsey’s example of an internal generative-AI knowledge hub highlights how a streamlined tech stack that centralises insights and learning resources can free employees to focus on higher-value work; yet firms must still ensure that such platforms are integrated with role-specific workflows, performance measures and coaching practices if the tools are to change behaviour.</w:t>
      </w:r>
      <w:r/>
    </w:p>
    <w:p>
      <w:r/>
      <w:r>
        <w:t>For transformation to endure, organisations must make three commitments: design changes with the people who will use them, align incentives and managerial practices to reward new behaviours, and invest in learning pathways that convert training into demonstrable capability and mobility. When those elements are combined, practical, iterative adoption plans on the ground and a strategic approach to building skills, change is more likely to become part of the operating fabric rather than a short-lived programme.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http://futureofcio.blogspot.com/2026/03/transactional-to-transformative-ii.html</w:t>
        </w:r>
      </w:hyperlink>
      <w:r>
        <w:t xml:space="preserve"> - Please view link - unable to able to access data</w:t>
      </w:r>
      <w:r/>
    </w:p>
    <w:p>
      <w:pPr>
        <w:pStyle w:val="ListNumber"/>
        <w:spacing w:line="240" w:lineRule="auto"/>
        <w:ind w:left="720"/>
      </w:pPr>
      <w:r/>
      <w:hyperlink r:id="rId11">
        <w:r>
          <w:rPr>
            <w:color w:val="0000EE"/>
            <w:u w:val="single"/>
          </w:rPr>
          <w:t>https://www.bcg.com/capabilities/people-strategy/talent-development/organizational-development-training</w:t>
        </w:r>
      </w:hyperlink>
      <w:r>
        <w:t xml:space="preserve"> - BCG U offers scalable, high-impact upskilling solutions to enable enterprise-wide transformation. Grounded in learning science and strategic execution, their capability-building and enablement solution helps organizations build future-ready workforces, supporting sustained organizational talent ready to deliver on strategic ambition. BCG U deploys capability-building consulting experts who deeply understand each client’s industry, business model, and strategic ambition, resulting in a workforce equipped with high-impact capabilities necessary to create new value required to activate AI, accelerate transformation, and reskill workforces for the future.</w:t>
      </w:r>
      <w:r/>
    </w:p>
    <w:p>
      <w:pPr>
        <w:pStyle w:val="ListNumber"/>
        <w:spacing w:line="240" w:lineRule="auto"/>
        <w:ind w:left="720"/>
      </w:pPr>
      <w:r/>
      <w:hyperlink r:id="rId12">
        <w:r>
          <w:rPr>
            <w:color w:val="0000EE"/>
            <w:u w:val="single"/>
          </w:rPr>
          <w:t>https://anthro-tech.com/ideas-and-insights/webinar-human-centered-design-change-management-in-digital-services</w:t>
        </w:r>
      </w:hyperlink>
      <w:r>
        <w:t xml:space="preserve"> - This webinar, held on December 9, 2025, focused on integrating Human-Centered Design (HCD) and Organizational Change Management (OCM) to ensure digital services are not only launched but also adopted and sustained internally. Federal, state, and city leaders shared strategies for aligning leadership, teams, and stakeholders to drive adoption, breaking down silos, and overcoming resistance. The session provided actionable tools for workflow adjustments, stakeholder mapping, and internal communications, with real-world lessons from the IRS, Washington State Healthcare Authority, and the City of Seattle.</w:t>
      </w:r>
      <w:r/>
    </w:p>
    <w:p>
      <w:pPr>
        <w:pStyle w:val="ListNumber"/>
        <w:spacing w:line="240" w:lineRule="auto"/>
        <w:ind w:left="720"/>
      </w:pPr>
      <w:r/>
      <w:hyperlink r:id="rId13">
        <w:r>
          <w:rPr>
            <w:color w:val="0000EE"/>
            <w:u w:val="single"/>
          </w:rPr>
          <w:t>https://www.mckinsey.com/capabilities/people-and-organizational-performance/our-insights/a-new-operating-model-for-people-management-more-personal-more-tech-more-human?hctky=2988925&amp;hdpid=771424e1-c0e5-4482-912e-83bc683b24be&amp;hlkid=279372d6c013467792dc0b9ad8d9c6d9&amp;stcr=8E4007296C8741E3B3BDF035DEEDCF91</w:t>
        </w:r>
      </w:hyperlink>
      <w:r>
        <w:t xml:space="preserve"> - McKinsey developed Lilli, a generative AI platform that serves as a centralized hub for the firm’s knowledge and insights. Lilli has enhanced productivity among employees by streamlining access to various sources of information, allowing them to focus on higher-value tasks. It also provides customizable resources that enhance the employee experience, including assistance with internal processes, content development, problem-solving, and access to learning offerings. Streamlining the tech stack can eliminate the need to manage multiple complex legacy systems and processes and enable real-time access to people and organizational metrics.</w:t>
      </w:r>
      <w:r/>
    </w:p>
    <w:p>
      <w:pPr>
        <w:pStyle w:val="ListNumber"/>
        <w:spacing w:line="240" w:lineRule="auto"/>
        <w:ind w:left="720"/>
      </w:pPr>
      <w:r/>
      <w:hyperlink r:id="rId14">
        <w:r>
          <w:rPr>
            <w:color w:val="0000EE"/>
            <w:u w:val="single"/>
          </w:rPr>
          <w:t>https://en.wikipedia.org/wiki/IBM_SkillsBuild</w:t>
        </w:r>
      </w:hyperlink>
      <w:r>
        <w:t xml:space="preserve"> - IBM SkillsBuild is a free global education and digital skilling program developed by International Business Machines Corporation (IBM). It provides online learning resources, project-based training, and industry-recognized credentials to adult learners, high school and university students, and educators. The program is delivered through an open online platform as well as through customized experiences with a network of partner organizations worldwide. IBM SkillsBuild was launched in 2020 as part of the company’s broader efforts to expand access to free digital education and close global skills gaps.</w:t>
      </w:r>
      <w:r/>
    </w:p>
    <w:p>
      <w:pPr>
        <w:pStyle w:val="ListNumber"/>
        <w:spacing w:line="240" w:lineRule="auto"/>
        <w:ind w:left="720"/>
      </w:pPr>
      <w:r/>
      <w:hyperlink r:id="rId15">
        <w:r>
          <w:rPr>
            <w:color w:val="0000EE"/>
            <w:u w:val="single"/>
          </w:rPr>
          <w:t>https://www.mckinsey.com/capabilities/transformation/our-insights/how-capability-building-can-power-transformation</w:t>
        </w:r>
      </w:hyperlink>
      <w:r>
        <w:t xml:space="preserve"> - McKinsey discusses the importance of capability building in supporting successful transformations. They outline four sequential capability-building steps: individual employees learn new capabilities, teams apply them, the organization begins to see improving effectiveness, and the company achieves its financial aims and other goals. Despite its importance, many companies do not prioritize capability building, leading to lost opportunities and leaving the outcomes of transformation programs to chance. Organizations that prioritize skill building often have programs that are ineffective, highlighting the need for effective capability-building programs.</w:t>
      </w:r>
      <w:r/>
    </w:p>
    <w:p>
      <w:pPr>
        <w:pStyle w:val="ListNumber"/>
        <w:spacing w:line="240" w:lineRule="auto"/>
        <w:ind w:left="720"/>
      </w:pPr>
      <w:r/>
      <w:hyperlink r:id="rId16">
        <w:r>
          <w:rPr>
            <w:color w:val="0000EE"/>
            <w:u w:val="single"/>
          </w:rPr>
          <w:t>https://www.mckinsey.com/capabilities/mckinsey-digital/our-insights/digital-transformations-the-five-talent-factors-that-matter-most</w:t>
        </w:r>
      </w:hyperlink>
      <w:r>
        <w:t xml:space="preserve"> - McKinsey identifies five talent factors that are crucial for successful digital transformations. One of these factors is building a learning and development program specifically for digital talent. Skills development needs to extend beyond training because the sheer pace of technological change can make setting up formal training programs difficult. A combination of on-the-job training and structured learning programs to round out skill sets can best foster the development and embedding of digital and analytics skills. An apprenticeship model can work well, which is why it's important to hire senior leaders first.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futureofcio.blogspot.com/2026/03/transactional-to-transformative-ii.html" TargetMode="External"/><Relationship Id="rId11" Type="http://schemas.openxmlformats.org/officeDocument/2006/relationships/hyperlink" Target="https://www.bcg.com/capabilities/people-strategy/talent-development/organizational-development-training" TargetMode="External"/><Relationship Id="rId12" Type="http://schemas.openxmlformats.org/officeDocument/2006/relationships/hyperlink" Target="https://anthro-tech.com/ideas-and-insights/webinar-human-centered-design-change-management-in-digital-services" TargetMode="External"/><Relationship Id="rId13" Type="http://schemas.openxmlformats.org/officeDocument/2006/relationships/hyperlink" Target="https://www.mckinsey.com/capabilities/people-and-organizational-performance/our-insights/a-new-operating-model-for-people-management-more-personal-more-tech-more-human?hctky=2988925&amp;hdpid=771424e1-c0e5-4482-912e-83bc683b24be&amp;hlkid=279372d6c013467792dc0b9ad8d9c6d9&amp;stcr=8E4007296C8741E3B3BDF035DEEDCF91" TargetMode="External"/><Relationship Id="rId14" Type="http://schemas.openxmlformats.org/officeDocument/2006/relationships/hyperlink" Target="https://en.wikipedia.org/wiki/IBM_SkillsBuild" TargetMode="External"/><Relationship Id="rId15" Type="http://schemas.openxmlformats.org/officeDocument/2006/relationships/hyperlink" Target="https://www.mckinsey.com/capabilities/transformation/our-insights/how-capability-building-can-power-transformation" TargetMode="External"/><Relationship Id="rId16" Type="http://schemas.openxmlformats.org/officeDocument/2006/relationships/hyperlink" Target="https://www.mckinsey.com/capabilities/mckinsey-digital/our-insights/digital-transformations-the-five-talent-factors-that-matter-mo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