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shift from spreadsheets to automated incentive management to boost profits and partner trust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Manufacturers that continue to run channel rebates and incentives through disconnected spreadsheets are paying a steep price in money, time and partner goodwill, according to a recent guide from Computer Market Research. The consultancy estimates that up to 10% of a maker’s annual profit can leak away where rebate workflows are manual, with slow claim cycles and fragmented point‑of‑sale data eroding distributor confidence and obscuring true programme performance.</w:t>
      </w:r>
      <w:r/>
    </w:p>
    <w:p>
      <w:r/>
      <w:r>
        <w:t>The problem is not merely clerical. Academic and industry evidence shows spreadsheet errors are pervasive: University of Hawaii research cited in the guide found a high incidence of material mistakes in spreadsheets, and CMR calculates that even modest error rates on multi‑million dollar incentive budgets translate into substantial overpayments. Manual ship‑and‑debit processes are singled out as especially vulnerable, with industry audits noting leakages as large as 8% when claims are handled without automated controls.</w:t>
      </w:r>
      <w:r/>
    </w:p>
    <w:p>
      <w:r/>
      <w:r>
        <w:t>The strategic shift under way, advocates say, is from blunt price reductions to targeted, performance‑based rewards that influence partner behaviour. Vendavo’s recent analysis found that while most firms still deploy basic volume rebates, there is growing recognition that incentives should be used to steer profitable outcomes , for example encouraging sales of higher‑margin SKUs or expanding key accounts , rather than merely tracking past transactions. CMR’s guide and other industry commentaries recommend rewarding partners not only for volume but for growth, certification, data quality and other actions that sustain long‑term channel health.</w:t>
      </w:r>
      <w:r/>
    </w:p>
    <w:p>
      <w:r/>
      <w:r>
        <w:t>Data quality sits at the centre of that transition. Several practitioners highlight the value of payments tied to verified point‑of‑sale reporting: small data bonuses and conditional eligibility can convert reporting from a compliance chore into an asset that informs forecasting and inventory planning. Salesforce, in guidance for channel teams, stresses that digital rebate planning and automated payout processes create real‑time visibility and reduce disputes, while Extu argues that modernised, data‑driven programmes raise partner engagement and ensure every incentive dollar is purposeful.</w:t>
      </w:r>
      <w:r/>
    </w:p>
    <w:p>
      <w:r/>
      <w:r>
        <w:t>The return on investment from replacing manual workflows with software is often rapid. Case studies from platform vendors show reductions in administrative headcount and processing times, faster claim validation, and lower dispute rates. CMR asserts that automation can cut administrative burdens roughly in half and reduce overpayments materially by detecting duplicate or fraudulent claims. Independent vendors such as 360insights and Incentive Solutions likewise promote end‑to‑end platforms that combine programme design, claims adjudication, payments and concierge services to maximise the impact of rebates, MDF and SPIFFs.</w:t>
      </w:r>
      <w:r/>
    </w:p>
    <w:p>
      <w:r/>
      <w:r>
        <w:t>Practical implementation requires discipline. Best practice recommendations across the sector include: align incentive rules clearly with corporate sales objectives; limit unnecessary complexity in tiering and eligibility; harden verification by cross‑referencing POS and inventory feeds before payment; and give partners transparent, self‑service access to earned rewards and claim status. Vendors report that locking rules into an automated engine reduces ambiguity, lowers dispute volumes and preserves partner trust.</w:t>
      </w:r>
      <w:r/>
    </w:p>
    <w:p>
      <w:r/>
      <w:r>
        <w:t>Integration concerns are frequently raised by finance and IT teams, yet modern solutions are designed to sit as a specialised data layer that connects to ERPs and CRMs via APIs. CMR notes typical integrations with systems such as Oracle, SAP and Salesforce can be established in weeks rather than months, allowing manufacturers to validate and cleanse channel data upstream of their general ledger. That approach prevents poor quality inputs from contaminating accounting records and gives leadership near‑real‑time insight into programme performance.</w:t>
      </w:r>
      <w:r/>
    </w:p>
    <w:p>
      <w:r/>
      <w:r>
        <w:t>Not all gains are financial. Polaris Direct’s promotional case work and other examples show that coherent, technology‑enabled incentive programmes can also amplify marketing outcomes and pipeline development when MDF and co‑op funds are managed within a closed‑loop system that requires proof of performance. Firms that centralise rebate, MDF and lead management tend to reduce redundant effort across departments and improve the speed at which partners receive funds, which in turn preserves channel preference.</w:t>
      </w:r>
      <w:r/>
    </w:p>
    <w:p>
      <w:r/>
      <w:r>
        <w:t>A cautious note: many claims about platform benefits come from vendors and may emphasise best‑case results. Industry reports and third‑party case studies provide a useful counterbalance, urging manufacturers to define success metrics before migration and to pilot automated workflows on a subset of partners to validate integration, accuracy and partner experience.</w:t>
      </w:r>
      <w:r/>
    </w:p>
    <w:p>
      <w:r/>
      <w:r>
        <w:t>For manufacturers wrestling with hundreds of partner agreements and high monthly claim volumes, the consensus is clear: moving from manual spreadsheets to a disciplined, automated framework converts rebates and incentives from an administrative drain into a measurable lever of growth. Whether the goal is protecting price integrity, accelerating new‑product adoption, or improving supply‑chain forecasting, incentives coupled with verified data and streamlined processes are now positioned as a core operational capability rather than a peripheral finance function. Computer Market Research presents its PartnerPortal™ as one such offering; independent vendors and analysts continue to document comparable outcomes from alternative platforms that standardise, verify and pay claims faster, and provide the analytics needed to optimise channel spend.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https://computermarketresearch.com/b2b-rebates-incentives-the-strategic-guide-to-channel-optimization/?utm_source=rss&amp;utm_medium=rss&amp;utm_campaign=b2b-rebates-incentives-the-strategic-guide-to-channel-optimization</w:t>
        </w:r>
      </w:hyperlink>
      <w:r>
        <w:t xml:space="preserve"> - Please view link - unable to able to access data</w:t>
      </w:r>
      <w:r/>
    </w:p>
    <w:p>
      <w:pPr>
        <w:pStyle w:val="ListNumber"/>
        <w:spacing w:line="240" w:lineRule="auto"/>
        <w:ind w:left="720"/>
      </w:pPr>
      <w:r/>
      <w:hyperlink r:id="rId11">
        <w:r>
          <w:rPr>
            <w:color w:val="0000EE"/>
            <w:u w:val="single"/>
          </w:rPr>
          <w:t>https://www.casestudies.com/company/360insights</w:t>
        </w:r>
      </w:hyperlink>
      <w:r>
        <w:t xml:space="preserve"> - 360insights offers a Channel Success Platform™ that enables brands to manage, measure, and optimise consumer rebates, SPIFFs, volume incentives, MDF/CO-OP, sales allowances, and points programs. Their platform provides data-driven channel insights and concierge support, including program design and management, regulatory and compliance services, help desk, claims adjudication, and payment services. The company showcases 13 customer success stories, highlighting the effectiveness of their solutions in various industries.</w:t>
      </w:r>
      <w:r/>
    </w:p>
    <w:p>
      <w:pPr>
        <w:pStyle w:val="ListNumber"/>
        <w:spacing w:line="240" w:lineRule="auto"/>
        <w:ind w:left="720"/>
      </w:pPr>
      <w:r/>
      <w:hyperlink r:id="rId12">
        <w:r>
          <w:rPr>
            <w:color w:val="0000EE"/>
            <w:u w:val="single"/>
          </w:rPr>
          <w:t>https://www.vendavo.com/pricing/rebates-reimagined-pricing-report/</w:t>
        </w:r>
      </w:hyperlink>
      <w:r>
        <w:t xml:space="preserve"> - Vendavo's 'Rebates Reimagined: Turning Incentives into Growth Levers' report reveals that 78% of surveyed companies use rebates or incentives, but most rely on basic, volume-based structures. The report argues that these programs often miss the opportunity to guide behaviours that drive profitability, such as selling higher-margin products or growing strategic accounts. It advocates for a shift in mindset, suggesting that rebates should shape revenue, not just track it.</w:t>
      </w:r>
      <w:r/>
    </w:p>
    <w:p>
      <w:pPr>
        <w:pStyle w:val="ListNumber"/>
        <w:spacing w:line="240" w:lineRule="auto"/>
        <w:ind w:left="720"/>
      </w:pPr>
      <w:r/>
      <w:hyperlink r:id="rId13">
        <w:r>
          <w:rPr>
            <w:color w:val="0000EE"/>
            <w:u w:val="single"/>
          </w:rPr>
          <w:t>https://www.casestudies.com/company/incentive-solutions</w:t>
        </w:r>
      </w:hyperlink>
      <w:r>
        <w:t xml:space="preserve"> - Incentive Solutions develops and manages incentive reward programs within the B2B industry, focusing on customer loyalty, sales-force motivation, and employee recognition. They offer a full spectrum of rewards, including group travel, online rewards (points programs), and card options (debit or gift card). The company presents 10 customer success stories, demonstrating the impact of their incentive programs on various businesses.</w:t>
      </w:r>
      <w:r/>
    </w:p>
    <w:p>
      <w:pPr>
        <w:pStyle w:val="ListNumber"/>
        <w:spacing w:line="240" w:lineRule="auto"/>
        <w:ind w:left="720"/>
      </w:pPr>
      <w:r/>
      <w:hyperlink r:id="rId14">
        <w:r>
          <w:rPr>
            <w:color w:val="0000EE"/>
            <w:u w:val="single"/>
          </w:rPr>
          <w:t>https://extu.com/blog/rebate-incentives-reinvent-the-channel/</w:t>
        </w:r>
      </w:hyperlink>
      <w:r>
        <w:t xml:space="preserve"> - Extu discusses the evolution of rebate incentives in B2B channels, emphasising the need for modernisation to address complex distribution channels. The article critiques traditional rebate programs managed in spreadsheets and advocates for automated, data-powered rebate programs that drive partner engagement, build loyalty, and optimise every dollar spent. It highlights the importance of adapting rebate strategies to current market complexities.</w:t>
      </w:r>
      <w:r/>
    </w:p>
    <w:p>
      <w:pPr>
        <w:pStyle w:val="ListNumber"/>
        <w:spacing w:line="240" w:lineRule="auto"/>
        <w:ind w:left="720"/>
      </w:pPr>
      <w:r/>
      <w:hyperlink r:id="rId15">
        <w:r>
          <w:rPr>
            <w:color w:val="0000EE"/>
            <w:u w:val="single"/>
          </w:rPr>
          <w:t>https://www.polarisdirect.net/case-study/b2b-case-study-maximizing-roi/</w:t>
        </w:r>
      </w:hyperlink>
      <w:r>
        <w:t xml:space="preserve"> - Polaris Direct's case study details a promotional series aimed at building brand awareness and driving revenues for Metro Interior Distributors, a commercial building materials supplier. The campaign utilised a multi-channel approach, including direct mail, email, and social media, resulting in over 1,600 leads and significant revenue from new customers. The study underscores the effectiveness of integrated marketing strategies in achieving substantial ROI.</w:t>
      </w:r>
      <w:r/>
    </w:p>
    <w:p>
      <w:pPr>
        <w:pStyle w:val="ListNumber"/>
        <w:spacing w:line="240" w:lineRule="auto"/>
        <w:ind w:left="720"/>
      </w:pPr>
      <w:r/>
      <w:hyperlink r:id="rId16">
        <w:r>
          <w:rPr>
            <w:color w:val="0000EE"/>
            <w:u w:val="single"/>
          </w:rPr>
          <w:t>https://www.salesforce.com/resources/articles/rebate-management/</w:t>
        </w:r>
      </w:hyperlink>
      <w:r>
        <w:t xml:space="preserve"> - Salesforce's article on streamlining channel sales with an intelligent rebate strategy highlights the challenges B2B organisations face in managing rebate programs, such as lack of visibility, poor data quality, and communication breakdowns. It advocates for digitalising incentive strategies, including rebate planning and payout processes, to improve collaboration with partners and provide real-time visibility into program performance, thereby enhancing efficiency and profitability.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putermarketresearch.com/b2b-rebates-incentives-the-strategic-guide-to-channel-optimization/?utm_source=rss&amp;utm_medium=rss&amp;utm_campaign=b2b-rebates-incentives-the-strategic-guide-to-channel-optimization" TargetMode="External"/><Relationship Id="rId11" Type="http://schemas.openxmlformats.org/officeDocument/2006/relationships/hyperlink" Target="https://www.casestudies.com/company/360insights" TargetMode="External"/><Relationship Id="rId12" Type="http://schemas.openxmlformats.org/officeDocument/2006/relationships/hyperlink" Target="https://www.vendavo.com/pricing/rebates-reimagined-pricing-report/" TargetMode="External"/><Relationship Id="rId13" Type="http://schemas.openxmlformats.org/officeDocument/2006/relationships/hyperlink" Target="https://www.casestudies.com/company/incentive-solutions" TargetMode="External"/><Relationship Id="rId14" Type="http://schemas.openxmlformats.org/officeDocument/2006/relationships/hyperlink" Target="https://extu.com/blog/rebate-incentives-reinvent-the-channel/" TargetMode="External"/><Relationship Id="rId15" Type="http://schemas.openxmlformats.org/officeDocument/2006/relationships/hyperlink" Target="https://www.polarisdirect.net/case-study/b2b-case-study-maximizing-roi/" TargetMode="External"/><Relationship Id="rId16" Type="http://schemas.openxmlformats.org/officeDocument/2006/relationships/hyperlink" Target="https://www.salesforce.com/resources/articles/rebate-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