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Qatar's digital overhaul: new IT rules aim to boost market oversight but raise data security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Arabian Post, Qatar’s Ministry of Commerce and Industry has ordered all commercial outlets and factories to connect their internal IT systems directly to ministry databases, establishing a framework for near real‑time oversight of private‑sector operations. The circular requires businesses to transmit data on inventories, sales and services to central government platforms as part of a wider push to digitise regulation and streamline enforcement.</w:t>
      </w:r>
      <w:r/>
    </w:p>
    <w:p>
      <w:r/>
      <w:r>
        <w:t>The ministry frames the move as a tool to boost market transparency, tighten compliance monitoring and accelerate regulatory responses. Arabian Post reporting says officials expect the integration to allow rapid detection of anomalies such as unlawful pricing, supply interruptions or unlicensed activity, and to reduce reliance on manual filings and in‑person inspections. The ministry has indicated it will provide technical guidance and implement the change in phases, with early consultations pointing to a likely grace period for smaller firms.</w:t>
      </w:r>
      <w:r/>
    </w:p>
    <w:p>
      <w:r/>
      <w:r>
        <w:t>The directive aligns with MoCI’s medium‑term strategy. According to the Ministry of Commerce and Industry’s 2024–2030 strategy documents, priorities include strengthening consumer protection, supporting SMEs and enhancing competitiveness through digital transformation, objectives that the new reporting requirement is intended to advance. The ministry’s strategy emphasises innovation, sustainability and improved service quality as part of Qatar National Vision 2030.</w:t>
      </w:r>
      <w:r/>
    </w:p>
    <w:p>
      <w:r/>
      <w:r>
        <w:t>Industry observers say the rule will be more straightforward for large retailers and manufacturers that already run sophisticated accounting and enterprise resource planning platforms, while many small and medium enterprises face upfront costs for software upgrades, system integration and staff training. Arabian Post sources note that technology vendors and consultancies are likely to see higher demand as companies seek compliant cloud accounting, inventory management and automated reporting solutions that can interface with government systems.</w:t>
      </w:r>
      <w:r/>
    </w:p>
    <w:p>
      <w:r/>
      <w:r>
        <w:t>Sectoral context suggests why regulators are accelerating digital supervision. Oxford Business Group’s overview of Qatar’s retail market points to rising consumption and growing international brand presence, trends that increase the need for timely market intelligence to manage price volatility and supply pressures. Government access to granular consumption and stock data could inform interventions on subsidies, pricing controls and industrial policy, officials argue.</w:t>
      </w:r>
      <w:r/>
    </w:p>
    <w:p>
      <w:r/>
      <w:r>
        <w:t>But the policy raises data‑security and commercial‑confidentiality questions. Experts warn that transmitting sensitive business information to state platforms requires robust safeguards to prevent breaches and to comply with evolving data‑protection norms. Qatar Financial Centre analyses of prior digital initiatives highlight potential mitigations: QFC reporting on its own digital transformation points to benefits from paperless processes, electronic registration and data‑protection technologies that sustained operations during the COVID‑19 pandemic and improved service efficiency.</w:t>
      </w:r>
      <w:r/>
    </w:p>
    <w:p>
      <w:r/>
      <w:r>
        <w:t>Reactions among firms are mixed. Some business leaders welcome the prospect of a fairer trading environment and reduced informal activity, while others caution that compliance costs could be burdensome for operators with narrow margins. The ministry’s planned technical support and phased timetable aim to soften that impact, but the eventual economic effects will depend on the pace of enforcement and the clarity of interoperability standards.</w:t>
      </w:r>
      <w:r/>
    </w:p>
    <w:p>
      <w:r/>
      <w:r>
        <w:t>As Qatar expands centralised electronic platforms across ministries, the new requirement underscores a broader regional trend toward data‑driven governance. According to MoCI strategy documents, the integration is intended to both modernise market oversight and strengthen investor confidence by creating more predictable regulatory conditions. How effectively the government secures transmitted information and assists smaller businesses through the transition will determine whether the initiative achieves its stated goals without unduly straining the private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https://thearabianpost.com/qatar-mandates-digital-business-reporting-system/</w:t>
        </w:r>
      </w:hyperlink>
      <w:r>
        <w:t xml:space="preserve"> - Please view link - unable to able to access data</w:t>
      </w:r>
      <w:r/>
    </w:p>
    <w:p>
      <w:pPr>
        <w:pStyle w:val="ListNumber"/>
        <w:spacing w:line="240" w:lineRule="auto"/>
        <w:ind w:left="720"/>
      </w:pPr>
      <w:r/>
      <w:hyperlink r:id="rId11">
        <w:r>
          <w:rPr>
            <w:color w:val="0000EE"/>
            <w:u w:val="single"/>
          </w:rPr>
          <w:t>https://www.moci.gov.qa/en/initiatives/initiatives/initiatives-under-the-ministry-of-commerce-and-industry-strategy-2024-2030/</w:t>
        </w:r>
      </w:hyperlink>
      <w:r>
        <w:t xml:space="preserve"> - The Ministry of Commerce and Industry (MoCI) in Qatar has outlined its strategy for 2024-2030, focusing on enhancing and developing the commercial, investment, and industrial sectors. This strategy aims to bolster Qatar's global competitiveness, encourage innovation and sustainability, and improve service quality. Key initiatives include promoting entrepreneurship, supporting small and medium-sized enterprises (SMEs), strengthening consumer rights, and fostering competition in the local market. These efforts align with Qatar's broader economic diversification goals under the Qatar National Vision 2030.</w:t>
      </w:r>
      <w:r/>
    </w:p>
    <w:p>
      <w:pPr>
        <w:pStyle w:val="ListNumber"/>
        <w:spacing w:line="240" w:lineRule="auto"/>
        <w:ind w:left="720"/>
      </w:pPr>
      <w:r/>
      <w:hyperlink r:id="rId12">
        <w:r>
          <w:rPr>
            <w:color w:val="0000EE"/>
            <w:u w:val="single"/>
          </w:rPr>
          <w:t>https://oxfordbusinessgroup.com/reports/qatar/2025-report/retail/luxury-destination-e-commerce-platforms-gain-traction-as-regional-visitors-drive-spending-in-high-end-shopping-destinations-overview/</w:t>
        </w:r>
      </w:hyperlink>
      <w:r>
        <w:t xml:space="preserve"> - Qatar's retail sector is experiencing significant growth, driven by high purchasing power among the local population and increasing international brand presence. The sector is projected to expand further, with the Ministry of Commerce and Industry (MoCI) overseeing its development. As part of the Qatar National Vision 2030, MoCI's strategy focuses on enhancing the commercial, investment, and industrial sectors to improve global competitiveness, encourage innovation, and promote sustainability. Initiatives include supporting entrepreneurship, expanding SMEs, strengthening consumer rights, and fostering market competition.</w:t>
      </w:r>
      <w:r/>
    </w:p>
    <w:p>
      <w:pPr>
        <w:pStyle w:val="ListNumber"/>
        <w:spacing w:line="240" w:lineRule="auto"/>
        <w:ind w:left="720"/>
      </w:pPr>
      <w:r/>
      <w:hyperlink r:id="rId13">
        <w:r>
          <w:rPr>
            <w:color w:val="0000EE"/>
            <w:u w:val="single"/>
          </w:rPr>
          <w:t>https://www.qfc.qa/en/media-centre/insights/qfc-annual-reports/digital/2021</w:t>
        </w:r>
      </w:hyperlink>
      <w:r>
        <w:t xml:space="preserve"> - The Qatar Financial Centre (QFC) has leveraged technology to create efficient and safe business processes, lower costs, elevate customer experiences, increase productivity, and ensure ease of doing business across sectors. During the early periods of the COVID-19 pandemic, when movement restrictions were at their most stringent, digitalisation proved instrumental for QFC to continue business activities and provide seamless services to its firms. To maintain stakeholder engagement, QFC moved events to virtual platforms and adopted data protection technologies, all while operating under a remote work system. QFC’s digitalised registration and incorporation processes enabled business registrations to continue without the need for face-to-face meetings. Digital transformation has improved many aspects of QFC’s business operations. Forums for cross-functional interactions, decision-making, and flexible digital learning platforms that support continued employee development were instrumental in raising operational efficiency. Likewise, software solutions, like policy management solution Staff Wiki, and QFCA KPIs dashboards, which give QFC clients and staff easy access to information, aided seamless operations. QFC’s paperless initiatives, such as the use of an electronic signature and letter correspondence system, as well as its automated vendor registration and tendering process and enhanced client eServices portal, saved QFC and its clients time and resources, helping to reduce their overall carbon footprint. QFC’s ongoing digital transformation elevates its service and performance, enabling the Centre to make a more impactful contribution to Qatar’s business ecosystem and sustainable economy.</w:t>
      </w:r>
      <w:r/>
    </w:p>
    <w:p>
      <w:pPr>
        <w:pStyle w:val="ListNumber"/>
        <w:spacing w:line="240" w:lineRule="auto"/>
        <w:ind w:left="720"/>
      </w:pPr>
      <w:r/>
      <w:hyperlink r:id="rId11">
        <w:r>
          <w:rPr>
            <w:color w:val="0000EE"/>
            <w:u w:val="single"/>
          </w:rPr>
          <w:t>https://www.moci.gov.qa/en/initiatives/initiatives/initiatives-under-the-ministry-of-commerce-and-industry-strategy-2024-2030/</w:t>
        </w:r>
      </w:hyperlink>
      <w:r>
        <w:t xml:space="preserve"> - The Ministry of Commerce and Industry (MoCI) in Qatar has outlined its strategy for 2024-2030, focusing on enhancing and developing the commercial, investment, and industrial sectors. This strategy aims to bolster Qatar's global competitiveness, encourage innovation and sustainability, and improve service quality. Key initiatives include promoting entrepreneurship, supporting small and medium-sized enterprises (SMEs), strengthening consumer rights, and fostering competition in the local market. These efforts align with Qatar's broader economic diversification goals under the Qatar National Vision 2030.</w:t>
      </w:r>
      <w:r/>
    </w:p>
    <w:p>
      <w:pPr>
        <w:pStyle w:val="ListNumber"/>
        <w:spacing w:line="240" w:lineRule="auto"/>
        <w:ind w:left="720"/>
      </w:pPr>
      <w:r/>
      <w:hyperlink r:id="rId11">
        <w:r>
          <w:rPr>
            <w:color w:val="0000EE"/>
            <w:u w:val="single"/>
          </w:rPr>
          <w:t>https://www.moci.gov.qa/en/initiatives/initiatives/initiatives-under-the-ministry-of-commerce-and-industry-strategy-2024-2030/</w:t>
        </w:r>
      </w:hyperlink>
      <w:r>
        <w:t xml:space="preserve"> - The Ministry of Commerce and Industry (MoCI) in Qatar has outlined its strategy for 2024-2030, focusing on enhancing and developing the commercial, investment, and industrial sectors. This strategy aims to bolster Qatar's global competitiveness, encourage innovation and sustainability, and improve service quality. Key initiatives include promoting entrepreneurship, supporting small and medium-sized enterprises (SMEs), strengthening consumer rights, and fostering competition in the local market. These efforts align with Qatar's broader economic diversification goals under the Qatar National Vision 2030.</w:t>
      </w:r>
      <w:r/>
    </w:p>
    <w:p>
      <w:pPr>
        <w:pStyle w:val="ListNumber"/>
        <w:spacing w:line="240" w:lineRule="auto"/>
        <w:ind w:left="720"/>
      </w:pPr>
      <w:r/>
      <w:hyperlink r:id="rId11">
        <w:r>
          <w:rPr>
            <w:color w:val="0000EE"/>
            <w:u w:val="single"/>
          </w:rPr>
          <w:t>https://www.moci.gov.qa/en/initiatives/initiatives/initiatives-under-the-ministry-of-commerce-and-industry-strategy-2024-2030/</w:t>
        </w:r>
      </w:hyperlink>
      <w:r>
        <w:t xml:space="preserve"> - The Ministry of Commerce and Industry (MoCI) in Qatar has outlined its strategy for 2024-2030, focusing on enhancing and developing the commercial, investment, and industrial sectors. This strategy aims to bolster Qatar's global competitiveness, encourage innovation and sustainability, and improve service quality. Key initiatives include promoting entrepreneurship, supporting small and medium-sized enterprises (SMEs), strengthening consumer rights, and fostering competition in the local market. These efforts align with Qatar's broader economic diversification goals under the Qatar National Vision 2030.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arabianpost.com/qatar-mandates-digital-business-reporting-system/" TargetMode="External"/><Relationship Id="rId11" Type="http://schemas.openxmlformats.org/officeDocument/2006/relationships/hyperlink" Target="https://www.moci.gov.qa/en/initiatives/initiatives/initiatives-under-the-ministry-of-commerce-and-industry-strategy-2024-2030/" TargetMode="External"/><Relationship Id="rId12" Type="http://schemas.openxmlformats.org/officeDocument/2006/relationships/hyperlink" Target="https://oxfordbusinessgroup.com/reports/qatar/2025-report/retail/luxury-destination-e-commerce-platforms-gain-traction-as-regional-visitors-drive-spending-in-high-end-shopping-destinations-overview/" TargetMode="External"/><Relationship Id="rId13" Type="http://schemas.openxmlformats.org/officeDocument/2006/relationships/hyperlink" Target="https://www.qfc.qa/en/media-centre/insights/qfc-annual-reports/digital/2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