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orchestration accelerates safe scaling of cell and gene therapies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Cell and gene therapies have leapt from laboratory promise to clinical practice, yet the systems that keep personalised manufacturing safe and scalable often do not keep pace. Start‑ups and small developers routinely channel capital into science and trials while deferring decisions about the operational software and data architecture that knit together collection centres, logistics, manufacturing sites and quality teams. That delay can be tolerable for a handful of patients but becomes a systemic vulnerability as programmes grow.</w:t>
      </w:r>
      <w:r/>
    </w:p>
    <w:p>
      <w:r/>
      <w:r>
        <w:t>Autologous therapies are inherently different from conventional pharmaceuticals: each manufacturing run is patient‑specific, tightly timed and dependent on multiple partners. That makes accurately linking identity, custody and status across handoffs a matter of clinical consequence. When companies rely on spreadsheets, email and disconnected point systems, traceability becomes fragile and compliance documentation becomes retrospective rather than contemporaneous. Regulators increasingly expect evidence of robust chain of identity, chain of custody and data integrity well before commercial scale, so procedural gaps that were once tolerated during early development now attract scrutiny during Phase 1–2 programmes.</w:t>
      </w:r>
      <w:r/>
    </w:p>
    <w:p>
      <w:r/>
      <w:r>
        <w:t>Practitioners and platform vendors alike argue that digital orchestration is not merely an efficiency play but the fundamental mechanism for risk reduction. According to SAP, orchestration tools can deliver guided workflows with e‑signatures, dual‑identifier verification, scan‑to‑verify custody transfers and real‑time courier integration to surface delays before they become temperature excursions or missed production windows. Vendors such as TrakCel advance similar claims, marketing modular systems that provide end‑to‑end visibility across the patient and product journey from clinical trials through commercial roll‑out.</w:t>
      </w:r>
      <w:r/>
    </w:p>
    <w:p>
      <w:r/>
      <w:r>
        <w:t>The benefits reported from real implementations are tangible. Organisations that have automated identity management and workflow handoffs report substantial reductions in cycle times and in the time taken to reconcile and progress batches. Data flow that once required manual collation across quality, logistics and operations can be compressed from tens of minutes to moments, enabling quality teams to focus on exceptions rather than routine reconciliation. For developers reliant on contract development and manufacturing organisations, tighter digital alignment reduces the friction inherent in distributed manufacturing and shortens the route to industrialisation.</w:t>
      </w:r>
      <w:r/>
    </w:p>
    <w:p>
      <w:r/>
      <w:r>
        <w:t>Choosing when and how to digitise matters. Industry advisers recommend a modular, risk‑first approach: standardise critical artefacts, label templates, release checklists and clear ownership for approvals, before automating. Then focus initial digital controls on the highest‑risk transitions: identity verification, custody logging, controlled labelling and courier tracking bound to a single patient identifier. Only after these controls reduce deviations and stabilise throughput should broader integrations with LIMS, MES, ERP and analytics be layered in. TechnologyNetwork’s recommended roadmap similarly stresses a phased, flexible plan that matches platform capability to organisational needs rather than imposing a one‑size‑fits‑all solution.</w:t>
      </w:r>
      <w:r/>
    </w:p>
    <w:p>
      <w:r/>
      <w:r>
        <w:t>For many small operators, partnering with a capable CDMO remains a pragmatic route to run clinical batches without the expense of building GMP capacity. Industry commentary cautions that CDMO selection should be capability‑driven; a geographically proximate provider that lacks digital interoperability may still be a bottleneck. Alignment with CDMOs that embrace a connected digital layer speeds reuse of data across runs, supports digital twins for scenario testing and enables automated documentation, capabilities that, in turn, make a programme more attractive to downstream partners and investors.</w:t>
      </w:r>
      <w:r/>
    </w:p>
    <w:p>
      <w:r/>
      <w:r>
        <w:t>Public‑private initiatives are also addressing the gap between early‑stage practice and the demands of scale. The Cell and Gene Therapy Catapult has launched pre‑GMP digital and automation testbeds designed to mirror GMP standards so that processes developed with automation and robotics can be quickly transferred into compliant facilities. Such testbeds aim to reduce the cost of manufacture and accelerate adoption of automation across the sector, helping to lower the per‑patient economics that currently constrain broader access.</w:t>
      </w:r>
      <w:r/>
    </w:p>
    <w:p>
      <w:r/>
      <w:r>
        <w:t>Operationally, the stakes are high. Digital fragmentation does more than create inefficiency: it obscures where responsibility lies across partners and workflows, making early detection of failures harder and recovery more disruptive. That has direct commercial consequences. Programmes that cannot coordinate identity, custody and timing will find growth constrained regardless of their clinical promise; conversely, a well‑engineered digital backbone preserves institutional knowledge, accelerates onboarding and signals resilience to regulators and investors.</w:t>
      </w:r>
      <w:r/>
    </w:p>
    <w:p>
      <w:r/>
      <w:r>
        <w:t>In practice, effective early systems share common design principles: modularity, cloud delivery, patient‑centric identifiers and a focus on high‑risk transitions rather than abstract strategic overlays. Such systems enable contemporaneous data capture, provide an auditable single source of truth and integrate with logistics to surface exceptions in real time. As several vendors note, orchestration should not replace GMP controls but rather ensure those controls are applied consistently across a distributed value chain.</w:t>
      </w:r>
      <w:r/>
    </w:p>
    <w:p>
      <w:r/>
      <w:r>
        <w:t>Operational digital maturity therefore becomes a strategic differentiator. Scientific breakthroughs set the therapeutic potential; the ability to orchestrate a complex, time‑sensitive supply chain determines whether that potential reliably reaches patients at scale. Companies that invest early in targeted orchestration, standardising the fundamentals, automating identity and custody controls and aligning digitally with manufacturing partners, are better positioned to convert clinical success into sustainable programmes and to lower the cost and risk of delivering life‑changing therapies.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https://sapinsider.org/blogs/cell-and-gene-therapy-manufacturing-why-digital-orchestration-must-start-early/</w:t>
        </w:r>
      </w:hyperlink>
      <w:r>
        <w:t xml:space="preserve"> - Please view link - unable to able to access data</w:t>
      </w:r>
      <w:r/>
    </w:p>
    <w:p>
      <w:pPr>
        <w:pStyle w:val="ListNumber"/>
        <w:spacing w:line="240" w:lineRule="auto"/>
        <w:ind w:left="720"/>
      </w:pPr>
      <w:r/>
      <w:hyperlink r:id="rId11">
        <w:r>
          <w:rPr>
            <w:color w:val="0000EE"/>
            <w:u w:val="single"/>
          </w:rPr>
          <w:t>https://www.cellandgene.com/doc/cell-gene-therapy-manufacturing-considerations-for-early-stage-companies-0001</w:t>
        </w:r>
      </w:hyperlink>
      <w:r>
        <w:t xml:space="preserve"> - This article discusses the unique challenges faced by early-stage cell and gene therapy (CGT) companies in manufacturing advanced medicines. It highlights the complexities of autologous cell therapies, which require rapid manufacturing and return to patients. The piece also addresses the high costs associated with building and operating Good Manufacturing Practice (GMP) facilities, leading many companies to partner with Contract Development and Manufacturing Organizations (CDMOs) for clinical trial batches. The author emphasizes the importance of selecting CDMO partners based on capability rather than proximity to ensure efficient and scalable manufacturing processes.</w:t>
      </w:r>
      <w:r/>
    </w:p>
    <w:p>
      <w:pPr>
        <w:pStyle w:val="ListNumber"/>
        <w:spacing w:line="240" w:lineRule="auto"/>
        <w:ind w:left="720"/>
      </w:pPr>
      <w:r/>
      <w:hyperlink r:id="rId12">
        <w:r>
          <w:rPr>
            <w:color w:val="0000EE"/>
            <w:u w:val="single"/>
          </w:rPr>
          <w:t>https://www.sap.com/products/scm/cell-and-gene-therapy-orchestration.html</w:t>
        </w:r>
      </w:hyperlink>
      <w:r>
        <w:t xml:space="preserve"> - SAP's Cell and Gene Therapy Orchestration platform offers end-to-end supply chain management for personalized therapies. It provides features such as chain of identity and chain of custody tracking, flexible batch handling, ERP integration, quality checks, and real-time control of the therapy supply chain. The platform aims to streamline patient-specific supply chains, improve compliance and traceability, and accelerate time to market by integrating with manufacturers, logistics, treatment centers, and ERP systems through event-driven data sharing and real-time task management.</w:t>
      </w:r>
      <w:r/>
    </w:p>
    <w:p>
      <w:pPr>
        <w:pStyle w:val="ListNumber"/>
        <w:spacing w:line="240" w:lineRule="auto"/>
        <w:ind w:left="720"/>
      </w:pPr>
      <w:r/>
      <w:hyperlink r:id="rId13">
        <w:r>
          <w:rPr>
            <w:color w:val="0000EE"/>
            <w:u w:val="single"/>
          </w:rPr>
          <w:t>https://trakcel.com/</w:t>
        </w:r>
      </w:hyperlink>
      <w:r>
        <w:t xml:space="preserve"> - TrakCel provides orchestration solutions for cell and gene therapies, focusing on the complex value chain involved in delivering advanced therapies. Their OCELLOS platform offers complete visibility at every step of the patient and product journey, ensuring a connected, compliant, and scalable value chain. The platform is modular and highly scalable, supporting therapy development from clinical trials to commercialization. TrakCel emphasizes the importance of a connected solution to address cell and gene therapy supply chain management challenges, aiming to ensure patients receive life-saving therapies safely and efficiently.</w:t>
      </w:r>
      <w:r/>
    </w:p>
    <w:p>
      <w:pPr>
        <w:pStyle w:val="ListNumber"/>
        <w:spacing w:line="240" w:lineRule="auto"/>
        <w:ind w:left="720"/>
      </w:pPr>
      <w:r/>
      <w:hyperlink r:id="rId14">
        <w:r>
          <w:rPr>
            <w:color w:val="0000EE"/>
            <w:u w:val="single"/>
          </w:rPr>
          <w:t>https://ct.catapult.org.uk/news/cgt-catapult-establishing-digital-and-automation-testbeds-to-enable-the-scale-up-of-advanced-therapy-manufacturing</w:t>
        </w:r>
      </w:hyperlink>
      <w:r>
        <w:t xml:space="preserve"> - The Cell and Gene Therapy Catapult (CGT Catapult) is launching two new digital and automation testbeds to facilitate the scale-up of advanced therapy manufacturing. These pre-Good Manufacturing Practice (GMP) modules will provide collaborators with access to cutting-edge automation, digital, and robotics solutions, aiming to reduce manufacturing costs and enable more patients to be treated. The testbeds will mirror GMP standards to ensure that developed processes can be rapidly deployed into GMP-compliant facilities, supporting the industry's need for increased automation to meet growing demand for advanced therapies.</w:t>
      </w:r>
      <w:r/>
    </w:p>
    <w:p>
      <w:pPr>
        <w:pStyle w:val="ListNumber"/>
        <w:spacing w:line="240" w:lineRule="auto"/>
        <w:ind w:left="720"/>
      </w:pPr>
      <w:r/>
      <w:hyperlink r:id="rId15">
        <w:r>
          <w:rPr>
            <w:color w:val="0000EE"/>
            <w:u w:val="single"/>
          </w:rPr>
          <w:t>https://www.technologynetworks.com/biopharma/articles/five-digital-transformation-steps-for-cell-and-gene-therapies</w:t>
        </w:r>
      </w:hyperlink>
      <w:r>
        <w:t xml:space="preserve"> - This article outlines five steps for implementing digital transformation in cell and gene therapy development. It emphasizes the need for a digitally connected platform that allows for data traceability and integrity across all points of contact, from research laboratories to patient administration. The piece discusses the importance of creating a digital transformation roadmap specific to an organization's needs, evaluating relevant platforms, and taking a modular approach to choosing a platform that allows for flexibility and agility in the ever-shifting landscape of therapeutic development.</w:t>
      </w:r>
      <w:r/>
    </w:p>
    <w:p>
      <w:pPr>
        <w:pStyle w:val="ListNumber"/>
        <w:spacing w:line="240" w:lineRule="auto"/>
        <w:ind w:left="720"/>
      </w:pPr>
      <w:r/>
      <w:hyperlink r:id="rId16">
        <w:r>
          <w:rPr>
            <w:color w:val="0000EE"/>
            <w:u w:val="single"/>
          </w:rPr>
          <w:t>https://www.cellandgene.com/doc/cgt-industrialization-starts-with-cdmo-alignment-0001</w:t>
        </w:r>
      </w:hyperlink>
      <w:r>
        <w:t xml:space="preserve"> - This article discusses the importance of aligning with Contract Development and Manufacturing Organizations (CDMOs) for the industrialization of cell and gene therapies (CGTs). It highlights the need for a digital layer to create a modern manufacturing ecosystem, enabling real-time visibility across unit operations, data reuse across runs, digital twins for scenario testing, autonomous documentation and compliance, and orchestrated supply chain and scheduling. The piece emphasizes that CDMOs and biotech programs investing in digitalization will scale faster, fail less often, and become attractive partners in a future where distributed manufacturing becomes a reality.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blogs/cell-and-gene-therapy-manufacturing-why-digital-orchestration-must-start-early/" TargetMode="External"/><Relationship Id="rId11" Type="http://schemas.openxmlformats.org/officeDocument/2006/relationships/hyperlink" Target="https://www.cellandgene.com/doc/cell-gene-therapy-manufacturing-considerations-for-early-stage-companies-0001" TargetMode="External"/><Relationship Id="rId12" Type="http://schemas.openxmlformats.org/officeDocument/2006/relationships/hyperlink" Target="https://www.sap.com/products/scm/cell-and-gene-therapy-orchestration.html" TargetMode="External"/><Relationship Id="rId13" Type="http://schemas.openxmlformats.org/officeDocument/2006/relationships/hyperlink" Target="https://trakcel.com/" TargetMode="External"/><Relationship Id="rId14" Type="http://schemas.openxmlformats.org/officeDocument/2006/relationships/hyperlink" Target="https://ct.catapult.org.uk/news/cgt-catapult-establishing-digital-and-automation-testbeds-to-enable-the-scale-up-of-advanced-therapy-manufacturing" TargetMode="External"/><Relationship Id="rId15" Type="http://schemas.openxmlformats.org/officeDocument/2006/relationships/hyperlink" Target="https://www.technologynetworks.com/biopharma/articles/five-digital-transformation-steps-for-cell-and-gene-therapies" TargetMode="External"/><Relationship Id="rId16" Type="http://schemas.openxmlformats.org/officeDocument/2006/relationships/hyperlink" Target="https://www.cellandgene.com/doc/cgt-industrialization-starts-with-cdmo-alignment-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