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resilience accelerates as firms adapt to mounting global shocks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Recent years have made disruption a constant for global trade, and logistics teams are being judged by their ability to keep goods moving when routes, policies or environments change. The conflict in the Middle East is the latest shock to highlight how quickly supply chains can be rerouted, delayed or costed up, and it has reinforced the need for firms to treat resilience as a central operating priority rather than an occasional contingency exercise.</w:t>
      </w:r>
      <w:r/>
    </w:p>
    <w:p>
      <w:r/>
      <w:r>
        <w:t>Resilience in this context means more than contingency stock; it is the capacity to anticipate risks, adapt plans and recover operations so customer commitments are met despite shocks. Industry commentators frame it as a combination of preparedness, response speed and the ability to sustain service levels while conditions shift. According to the OECD, governments and businesses must pursue this without sliding into protectionism, favouring risk management, public–private cooperation and flexible policy frameworks instead.</w:t>
      </w:r>
      <w:r/>
    </w:p>
    <w:p>
      <w:r/>
      <w:r>
        <w:t>At the operational level, four capabilities repeatedly surface as decisive. First, a dependable digital backbone that captures, standardises and shares accurate data across partners. This kind of infrastructure enables faster, evidence‑based choices when schedules slip or lanes are disrupted. Second, real‑time visibility, including proactive alerts and early detection of exceptions, so teams can intervene before problems cascade. Third, tight coordination across internal functions and external providers, with clear roles and decision priorities that reduce friction when swift action is needed. And fourth, network flexibility achieved through diversified suppliers, alternative routes and multiple transport modes, allowing teams to reroute flows without losing control.</w:t>
      </w:r>
      <w:r/>
    </w:p>
    <w:p>
      <w:r/>
      <w:r>
        <w:t>These elements mirror the strategic advice from major consultancies and forwarders. Deloitte argues that resilience benefits from next‑generation managed services that bring people, processes and tools together to shorten the time spent on analysis and lengthen the time spent on mitigation. McKinsey highlights that disruptions of one to two months occur on average every few years and that agility, coupled with sustainable choices, can reduce the long‑term cost of such events. Mike Short, president of Global Forwarding at C.H. Robinson, urges firms to keep testing new tools and approaches as uncertainty becomes the norm.</w:t>
      </w:r>
      <w:r/>
    </w:p>
    <w:p>
      <w:r/>
      <w:r>
        <w:t>Building resilience, however, involves trade‑offs. S&amp;P Global notes the tension between the cost of resilience measures and margin pressures in an environment of higher borrowing costs; firms are increasingly wary of expensive buffers such as bloated inventory or blanket multi‑sourcing. As a result, smarter options are gaining ground: reshoring where it makes sense, process improvement to reduce fragility, and targeted investments in technology that increase flexibility without proportionately increasing cost.</w:t>
      </w:r>
      <w:r/>
    </w:p>
    <w:p>
      <w:r/>
      <w:r>
        <w:t>The role of logistics partners is pivotal. Providers that supply timely, trustworthy data and integrate closely with customers enable faster decision cycles and reduce the managerial burden of juggling multiple relationships. Effective partners also bring route diversity and operational expertise, stepping in to redesign flows or switch modes when primary lanes are compromised. Where announcements come from vendors, editorial distance is necessary; claims of capability should be weighed against track records and independent metrics.</w:t>
      </w:r>
      <w:r/>
    </w:p>
    <w:p>
      <w:r/>
      <w:r>
        <w:t>For companies that manage complex global networks, the practical work of building resilience falls to execution. That means investing in interoperable systems, defining escalation paths, conducting regular scenario drills and aligning suppliers around shared priorities. It also requires governance that balances cost discipline with the willingness to fund critical redundancies where a single failure could inflict disproportionate harm.</w:t>
      </w:r>
      <w:r/>
    </w:p>
    <w:p>
      <w:r/>
      <w:r>
        <w:t>In the current landscape, resilience is not a one‑off project but an ongoing capability to be nurtured. Policymakers and industry bodies can help by keeping regulatory frameworks adaptive and by encouraging information sharing, but the bulk of improvement will come from firms that marry data, disciplined processes and partner networks into a coherent operating model. Those organisations will be best placed to absorb the next disruption without forfeiting service or competitive position.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https://forto.com/en/blog/building-supply-chain-resilience-in-2026-what-logistics-teams-need-now/</w:t>
        </w:r>
      </w:hyperlink>
      <w:r>
        <w:t xml:space="preserve"> - Please view link - unable to able to access data</w:t>
      </w:r>
      <w:r/>
    </w:p>
    <w:p>
      <w:pPr>
        <w:pStyle w:val="ListNumber"/>
        <w:spacing w:line="240" w:lineRule="auto"/>
        <w:ind w:left="720"/>
      </w:pPr>
      <w:r/>
      <w:hyperlink r:id="rId11">
        <w:r>
          <w:rPr>
            <w:color w:val="0000EE"/>
            <w:u w:val="single"/>
          </w:rPr>
          <w:t>https://www.oecd.org/en/topics/resilient-supply-chains</w:t>
        </w:r>
      </w:hyperlink>
      <w:r>
        <w:t xml:space="preserve"> - The OECD discusses the mounting pressures on global supply chains, including geopolitical tensions, natural disasters, regulatory uncertainty, and economic volatility. These challenges disrupt trade flows and reshape the global trade policy landscape. The OECD emphasizes the need for governments and businesses to strengthen supply chain resilience without resorting to protectionist measures. Effective risk management, public-private cooperation, and agile policy frameworks are essential for navigating these complex global challenges.</w:t>
      </w:r>
      <w:r/>
    </w:p>
    <w:p>
      <w:pPr>
        <w:pStyle w:val="ListNumber"/>
        <w:spacing w:line="240" w:lineRule="auto"/>
        <w:ind w:left="720"/>
      </w:pPr>
      <w:r/>
      <w:hyperlink r:id="rId12">
        <w:r>
          <w:rPr>
            <w:color w:val="0000EE"/>
            <w:u w:val="single"/>
          </w:rPr>
          <w:t>https://www.supplychainbrain.com/articles/43130-the-next-chapter-in-global-supply-chain-resilience</w:t>
        </w:r>
      </w:hyperlink>
      <w:r>
        <w:t xml:space="preserve"> - Mike Short, President of Global Forwarding at C.H. Robinson, discusses the evolving strategies for global supply chain resilience. He highlights the persistent uncertainty in the global landscape and the need for businesses to prioritize resilience as a fundamental strategy. The article emphasizes the importance of regularly evaluating new tools and approaches to strengthen adaptability, especially in the face of ongoing disruptions and operational inefficiencies in ocean freight and port congestion.</w:t>
      </w:r>
      <w:r/>
    </w:p>
    <w:p>
      <w:pPr>
        <w:pStyle w:val="ListNumber"/>
        <w:spacing w:line="240" w:lineRule="auto"/>
        <w:ind w:left="720"/>
      </w:pPr>
      <w:r/>
      <w:hyperlink r:id="rId13">
        <w:r>
          <w:rPr>
            <w:color w:val="0000EE"/>
            <w:u w:val="single"/>
          </w:rPr>
          <w:t>https://www.supplychainconnect.com/supply-chain-technology/article/55316550/what-is-supply-chain-resilience</w:t>
        </w:r>
      </w:hyperlink>
      <w:r>
        <w:t xml:space="preserve"> - This article defines supply chain resilience as the ability of an organization to anticipate, adapt, and recover from disruptions while maintaining operations. It highlights the importance of resilience in the context of global supply chains facing ongoing disruptions. The piece discusses various perspectives on resilience, including risk management, recovery speed, and the capacity to continue operations through disruptions. It also emphasizes the need for companies to be clear about their own definitions of resilience.</w:t>
      </w:r>
      <w:r/>
    </w:p>
    <w:p>
      <w:pPr>
        <w:pStyle w:val="ListNumber"/>
        <w:spacing w:line="240" w:lineRule="auto"/>
        <w:ind w:left="720"/>
      </w:pPr>
      <w:r/>
      <w:hyperlink r:id="rId14">
        <w:r>
          <w:rPr>
            <w:color w:val="0000EE"/>
            <w:u w:val="single"/>
          </w:rPr>
          <w:t>https://www.deloitte.com/global/en/services/consulting/services/supply-chain-resilience-operate.html</w:t>
        </w:r>
      </w:hyperlink>
      <w:r>
        <w:t xml:space="preserve"> - Deloitte offers a suite of next-generation managed services aimed at creating more intelligent and reliable supply chains. The services focus on proactively identifying, responding to, and recovering from supply shocks caused by global events, natural disasters, cyber-attacks, and increasing compliance requirements. Deloitte emphasizes the importance of bringing together the right people, processes, and tools to enhance supply chain resilience, helping organizations minimize time spent on data analysis and focus on risk mitigation execution.</w:t>
      </w:r>
      <w:r/>
    </w:p>
    <w:p>
      <w:pPr>
        <w:pStyle w:val="ListNumber"/>
        <w:spacing w:line="240" w:lineRule="auto"/>
        <w:ind w:left="720"/>
      </w:pPr>
      <w:r/>
      <w:hyperlink r:id="rId15">
        <w:r>
          <w:rPr>
            <w:color w:val="0000EE"/>
            <w:u w:val="single"/>
          </w:rPr>
          <w:t>https://www.mckinsey.com/capabilities/operations/our-insights/future-proofing-the-supply-chain</w:t>
        </w:r>
      </w:hyperlink>
      <w:r>
        <w:t xml:space="preserve"> - McKinsey discusses the future of supply chains, focusing on resilience, agility, and sustainability. The article highlights that supply chains have always been vulnerable to disruption, with companies experiencing disruptions of one to two months in duration every 3.7 years. It emphasizes that these costs are not inevitable and that companies can take steps to boost resilience. The piece also discusses the importance of agility in meeting rapidly evolving customer needs and the role of sustainability in the transition to a clean and socially just economy.</w:t>
      </w:r>
      <w:r/>
    </w:p>
    <w:p>
      <w:pPr>
        <w:pStyle w:val="ListNumber"/>
        <w:spacing w:line="240" w:lineRule="auto"/>
        <w:ind w:left="720"/>
      </w:pPr>
      <w:r/>
      <w:hyperlink r:id="rId16">
        <w:r>
          <w:rPr>
            <w:color w:val="0000EE"/>
            <w:u w:val="single"/>
          </w:rPr>
          <w:t>https://www.spglobal.com/en/research-insights/market-insights/geopolitical-risk/supply-chain-resilience</w:t>
        </w:r>
      </w:hyperlink>
      <w:r>
        <w:t xml:space="preserve"> - S&amp;P Global examines the renewed focus on supply chain resilience, highlighting its central role in how companies plan, invest, and manage risk. The article discusses the tension between costs and commitment, noting that while companies recognize the need for resilience, higher interest rates and margin pressures make them reconsider expensive measures like extra inventory or multi-sourcing. It also explores smarter strategies gaining traction, such as reshoring, adopting new technology, and improving processes, which simultaneously boost resilience and efficiency.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orto.com/en/blog/building-supply-chain-resilience-in-2026-what-logistics-teams-need-now/" TargetMode="External"/><Relationship Id="rId11" Type="http://schemas.openxmlformats.org/officeDocument/2006/relationships/hyperlink" Target="https://www.oecd.org/en/topics/resilient-supply-chains" TargetMode="External"/><Relationship Id="rId12" Type="http://schemas.openxmlformats.org/officeDocument/2006/relationships/hyperlink" Target="https://www.supplychainbrain.com/articles/43130-the-next-chapter-in-global-supply-chain-resilience" TargetMode="External"/><Relationship Id="rId13" Type="http://schemas.openxmlformats.org/officeDocument/2006/relationships/hyperlink" Target="https://www.supplychainconnect.com/supply-chain-technology/article/55316550/what-is-supply-chain-resilience" TargetMode="External"/><Relationship Id="rId14" Type="http://schemas.openxmlformats.org/officeDocument/2006/relationships/hyperlink" Target="https://www.deloitte.com/global/en/services/consulting/services/supply-chain-resilience-operate.html" TargetMode="External"/><Relationship Id="rId15" Type="http://schemas.openxmlformats.org/officeDocument/2006/relationships/hyperlink" Target="https://www.mckinsey.com/capabilities/operations/our-insights/future-proofing-the-supply-chain" TargetMode="External"/><Relationship Id="rId16" Type="http://schemas.openxmlformats.org/officeDocument/2006/relationships/hyperlink" Target="https://www.spglobal.com/en/research-insights/market-insights/geopolitical-risk/supply-chain-resili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