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face a disruptive shift as climate risks and skills gaps reshape resilience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are being reshaped by pressures that go well beyond the old priorities of cost control and delivery speed. Climate shocks, infrastructure failures, geopolitical strain and tougher emissions scrutiny are forcing companies to manage networks that are more exposed, more complex and harder to see.</w:t>
      </w:r>
      <w:r/>
    </w:p>
    <w:p>
      <w:r/>
      <w:r>
        <w:t>The World Economic Forum’s 2026 Global Risks Report says environmental risks remain among the most serious threats facing global operations, with climate-related disruption continuing to unsettle transport routes, production schedules and sourcing decisions. That warning fits a wider pattern described by business and academic sources: what used to be treated as occasional disruption is now increasingly viewed as a permanent operating condition.</w:t>
      </w:r>
      <w:r/>
    </w:p>
    <w:p>
      <w:r/>
      <w:r>
        <w:t>The implications are especially sharp for companies trying to measure and reduce emissions across their value chains. The GHG Protocol’s Scope 3 standard sets out 15 categories of upstream and downstream emissions and notes that for many businesses, the bulk of their footprint sits outside their own factories and offices. IBM has said Scope 3 emissions are often the largest part of a company’s total climate impact, yet also the hardest to track because they depend on third parties.</w:t>
      </w:r>
      <w:r/>
    </w:p>
    <w:p>
      <w:r/>
      <w:r>
        <w:t>That is why the discussion has shifted from supply chain efficiency to supply chain capability. Firms now need people who can identify climate exposure, interpret supplier data and work across tiers of vendors to improve performance. According to the article by the Centre for Sustainable Development and similar industry commentary, the most valuable skills cluster around risk visibility, reporting and supplier engagement.</w:t>
      </w:r>
      <w:r/>
    </w:p>
    <w:p>
      <w:r/>
      <w:r>
        <w:t>Those capabilities are not only about compliance. BCG has argued that integrating sustainability into operations can cut costs by 10% to 20%, while CDP’s supply chain research has repeatedly found that companies which actively engage suppliers on environmental performance tend to outperform peers. In practical terms, that means sustainability knowledge is becoming tied to resilience, purchasing discipline and operating margin as much as to reputational risk.</w:t>
      </w:r>
      <w:r/>
    </w:p>
    <w:p>
      <w:r/>
      <w:r>
        <w:t>The talent gap remains a major obstacle. LinkedIn’s Global Green Skills Report has pointed to demand for green skills rising faster than supply, leaving many organisations short of the expertise needed to turn climate ambition into day-to-day execution. That shortage matters because the challenge is no longer limited to setting targets; it now includes validating data, comparing suppliers, managing trade-offs and responding quickly when disruptions hit.</w:t>
      </w:r>
      <w:r/>
    </w:p>
    <w:p>
      <w:r/>
      <w:r>
        <w:t>The World Economic Forum has also warned that new forms of cooperation will be needed to stabilise materials supply chains, particularly as climate, nature and geopolitical pressures converge. In that context, sustainability skills are becoming less of a specialist add-on and more of a core business requirement. Companies that build them early are likely to be better placed to absorb shocks, satisfy regulators and keep their supply chains moving.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https://cse-net.org/why-supply-chains-need-new-skills/</w:t>
        </w:r>
      </w:hyperlink>
      <w:r>
        <w:t xml:space="preserve"> - Please view link - unable to able to access data</w:t>
      </w:r>
      <w:r/>
    </w:p>
    <w:p>
      <w:pPr>
        <w:pStyle w:val="ListNumber"/>
        <w:spacing w:line="240" w:lineRule="auto"/>
        <w:ind w:left="720"/>
      </w:pPr>
      <w:r/>
      <w:hyperlink r:id="rId11">
        <w:r>
          <w:rPr>
            <w:color w:val="0000EE"/>
            <w:u w:val="single"/>
          </w:rPr>
          <w:t>https://www.weforum.org/stories/2026/02/2026-global-risks-report-environmental-risks-remain-urgent/</w:t>
        </w:r>
      </w:hyperlink>
      <w:r>
        <w:t xml:space="preserve"> - The 2026 Global Risks Report highlights that environmental risks, including climate-related disruptions, remain among the most severe global threats. The report emphasizes the urgency of addressing these risks, noting that while their perceived urgency differs across time horizons, they continue to pose significant challenges to global operations. The report underscores the need for strategies that can address both immediate disruptions and long-term systemic stress, urging leaders to develop approaches that are effective across different timelines.</w:t>
      </w:r>
      <w:r/>
    </w:p>
    <w:p>
      <w:pPr>
        <w:pStyle w:val="ListNumber"/>
        <w:spacing w:line="240" w:lineRule="auto"/>
        <w:ind w:left="720"/>
      </w:pPr>
      <w:r/>
      <w:hyperlink r:id="rId12">
        <w:r>
          <w:rPr>
            <w:color w:val="0000EE"/>
            <w:u w:val="single"/>
          </w:rPr>
          <w:t>https://ghgprotocol.org/sites/default/files/standards_supporting/Factsheet_0.pdf</w:t>
        </w:r>
      </w:hyperlink>
      <w:r>
        <w:t xml:space="preserve"> - The GHG Protocol Corporate Value Chain (Scope 3) Standard provides guidance for companies to assess their entire value chain impact and identify effective ways to reduce emissions. It highlights that value chain emissions often represent a significant portion of a company's total emissions, with some companies finding that over 90% of their emissions come from scope 3 sources. The standard details 15 categories of scope 3 activities, both upstream and downstream, to help companies account for emissions and collaborate with suppliers and customers to address climate impacts throughout the value chain.</w:t>
      </w:r>
      <w:r/>
    </w:p>
    <w:p>
      <w:pPr>
        <w:pStyle w:val="ListNumber"/>
        <w:spacing w:line="240" w:lineRule="auto"/>
        <w:ind w:left="720"/>
      </w:pPr>
      <w:r/>
      <w:hyperlink r:id="rId13">
        <w:r>
          <w:rPr>
            <w:color w:val="0000EE"/>
            <w:u w:val="single"/>
          </w:rPr>
          <w:t>https://www.ibm.com/topics/scope-3-emissions?hss_channel=lcp-237241</w:t>
        </w:r>
      </w:hyperlink>
      <w:r>
        <w:t xml:space="preserve"> - Scope 3 emissions are indirect greenhouse gas emissions that occur in a company's value chain, including both upstream and downstream activities. These emissions are often the largest source of a company's total emissions and can be challenging to measure and reduce due to limited visibility and control over third-party activities. The article explains the three scopes of emissions as defined by the GHG Protocol: Scope 1 (direct emissions from owned or controlled sources), Scope 2 (indirect emissions from the generation of purchased energy), and Scope 3 (all other indirect emissions).</w:t>
      </w:r>
      <w:r/>
    </w:p>
    <w:p>
      <w:pPr>
        <w:pStyle w:val="ListNumber"/>
        <w:spacing w:line="240" w:lineRule="auto"/>
        <w:ind w:left="720"/>
      </w:pPr>
      <w:r/>
      <w:hyperlink r:id="rId14">
        <w:r>
          <w:rPr>
            <w:color w:val="0000EE"/>
            <w:u w:val="single"/>
          </w:rPr>
          <w:t>https://www.weforum.org/stories/2026/03/materials-supply-chains-collaboration/</w:t>
        </w:r>
      </w:hyperlink>
      <w:r>
        <w:t xml:space="preserve"> - The World Economic Forum article discusses the need for new forms of international cooperation to strengthen materials supply chains amid growing systemic risks, including geopolitical tensions, surging demand, and intensifying climate and nature risks. It emphasizes that business-level strategies alone cannot address these issues and advocates for global collaboration to build resilience in materials supply chains. The article highlights the interconnectedness of materials supply chains and the necessity for a coordinated approach to mitigate pressures and ensure sustainability.</w:t>
      </w:r>
      <w:r/>
    </w:p>
    <w:p>
      <w:pPr>
        <w:pStyle w:val="ListNumber"/>
        <w:spacing w:line="240" w:lineRule="auto"/>
        <w:ind w:left="720"/>
      </w:pPr>
      <w:r/>
      <w:hyperlink r:id="rId15">
        <w:r>
          <w:rPr>
            <w:color w:val="0000EE"/>
            <w:u w:val="single"/>
          </w:rPr>
          <w:t>https://www.michiganstateuniversityonline.com/resources/supply-chain/supply-chain-resilience-in-2026-why-disruption-is-the-new-normal-and-how-leaders-are-preparing/</w:t>
        </w:r>
      </w:hyperlink>
      <w:r>
        <w:t xml:space="preserve"> - This article from Michigan State University Online discusses the increasing frequency and severity of supply chain disruptions, emphasizing that disruption has become a new normal that leaders need to manage continuously. It highlights factors such as geopolitical volatility, trade policy changes, and climate-related events as key drivers of these disruptions. The article underscores the importance of developing resilience strategies, including proactive risk management, to navigate the complexities of modern supply chains effectively.</w:t>
      </w:r>
      <w:r/>
    </w:p>
    <w:p>
      <w:pPr>
        <w:pStyle w:val="ListNumber"/>
        <w:spacing w:line="240" w:lineRule="auto"/>
        <w:ind w:left="720"/>
      </w:pPr>
      <w:r/>
      <w:hyperlink r:id="rId16">
        <w:r>
          <w:rPr>
            <w:color w:val="0000EE"/>
            <w:u w:val="single"/>
          </w:rPr>
          <w:t>https://www.vndly.io/blog/supply-chain-disruptions-2026-data-trends</w:t>
        </w:r>
      </w:hyperlink>
      <w:r>
        <w:t xml:space="preserve"> - The VNDLY Blog article examines how tariff volatility, rising costs, and AI adoption are reshaping supply chains in 2026. It presents data from reports by Thomson Reuters, Accenture, and industry research firms, highlighting that 72% of trade professionals identify U.S. tariff volatility as the most impactful regulatory change. The article also discusses the surge in AI spending and its implications for supply chain management, emphasizing the need for businesses to adapt to these evolving challenges to maintain operational continuity and competitiveness.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se-net.org/why-supply-chains-need-new-skills/" TargetMode="External"/><Relationship Id="rId11" Type="http://schemas.openxmlformats.org/officeDocument/2006/relationships/hyperlink" Target="https://www.weforum.org/stories/2026/02/2026-global-risks-report-environmental-risks-remain-urgent/" TargetMode="External"/><Relationship Id="rId12" Type="http://schemas.openxmlformats.org/officeDocument/2006/relationships/hyperlink" Target="https://ghgprotocol.org/sites/default/files/standards_supporting/Factsheet_0.pdf" TargetMode="External"/><Relationship Id="rId13" Type="http://schemas.openxmlformats.org/officeDocument/2006/relationships/hyperlink" Target="https://www.ibm.com/topics/scope-3-emissions?hss_channel=lcp-237241" TargetMode="External"/><Relationship Id="rId14" Type="http://schemas.openxmlformats.org/officeDocument/2006/relationships/hyperlink" Target="https://www.weforum.org/stories/2026/03/materials-supply-chains-collaboration/" TargetMode="External"/><Relationship Id="rId15" Type="http://schemas.openxmlformats.org/officeDocument/2006/relationships/hyperlink" Target="https://www.michiganstateuniversityonline.com/resources/supply-chain/supply-chain-resilience-in-2026-why-disruption-is-the-new-normal-and-how-leaders-are-preparing/" TargetMode="External"/><Relationship Id="rId16" Type="http://schemas.openxmlformats.org/officeDocument/2006/relationships/hyperlink" Target="https://www.vndly.io/blog/supply-chain-disruptions-2026-data-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