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urged to tackle unstructured data for enhanced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by Dan Stradtman, CMO of Bloomfire, highlights a pressing issue that many organisations face: the overwhelming volume of unstructured data cluttering their digital ecosystems. This data, which includes emails, documents, and social media posts, accounts for a staggering 80% of all organisational data and significantly hampers productivity. Stradtman notes that employees can lose over three hours of productivity each day sifting through this digital chaos, severely impacting the efficiency of businesses worldwide.</w:t>
      </w:r>
      <w:r/>
    </w:p>
    <w:p>
      <w:r/>
      <w:r>
        <w:t>The collection of unstructured data is expanding at an exponential rate, leading to increased inefficiencies within organisations. Stradtman emphasises that this digital clutter isn’t merely an inconvenience; it leads to substantial financial costs, with businesses reportedly losing millions due to poor data management practices. Employees often find themselves wasting time searching for relevant information instead of concentrating on more impactful tasks. Additionally, valuable insights remain hidden, preventing teams from responding effectively to emerging trends or customer needs.</w:t>
      </w:r>
      <w:r/>
    </w:p>
    <w:p>
      <w:r/>
      <w:r>
        <w:t>In light of these challenges, Stradtman calls for organisations to adopt a proactive approach to managing their data. He suggests that companies should conduct thorough digital audits to identify critical data, archive important information, and eliminate redundant or outdated data, often referred to as ROT. Implementing data governance policies and designating ownership can help maintain a more organised and efficient data management system.</w:t>
      </w:r>
      <w:r/>
    </w:p>
    <w:p>
      <w:r/>
      <w:r>
        <w:t>Moreover, Stradtman proposes the integration of artificial intelligence and automation tools to streamline data management processes. He advocates for the creation of a knowledge management ecosystem that breaks down silos within organisations, allowing for seamless information flow across departments. This infrastructure is aimed at making data more accessible and actionable, thereby enabling better decision-making and driving operational success.</w:t>
      </w:r>
      <w:r/>
    </w:p>
    <w:p>
      <w:r/>
      <w:r>
        <w:t>Stradtman’s insights underscore the notion that decluttering unstructured data is not merely about achieving a cleaner digital environment; it represents an opportunity for organisations to harness their data as a strategic asset. By doing so, businesses can enhance their operational efficiency, improve the quality of their AI outputs, and ultimately save on costs associated with data storage and management.</w:t>
      </w:r>
      <w:r/>
    </w:p>
    <w:p>
      <w:r/>
      <w:r>
        <w:t>As organisations look forward to 2025 and beyond, the emphasis on implementing effective data management strategies is set to grow. Stradtman’s analysis serves as a framework for businesses aiming to turn the challenge of unstructured data into a competitive advantage, fostering innovation and driving meaningful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https://bloomfire.com/experts/dan-stradtman/</w:t>
        </w:r>
      </w:hyperlink>
      <w:r>
        <w:t xml:space="preserve"> - This URL supports Dan Stradtman's expertise in insights and knowledge management, highlighting his experience in managing data and creating strategic value through insights.</w:t>
      </w:r>
      <w:r/>
    </w:p>
    <w:p>
      <w:pPr>
        <w:pStyle w:val="ListNumber"/>
        <w:spacing w:line="240" w:lineRule="auto"/>
        <w:ind w:left="720"/>
      </w:pPr>
      <w:r/>
      <w:hyperlink r:id="rId11">
        <w:r>
          <w:rPr>
            <w:color w:val="0000EE"/>
            <w:u w:val="single"/>
          </w:rPr>
          <w:t>https://bloomfire.com/blog/build-business-case-for-customer-insights-technology/</w:t>
        </w:r>
      </w:hyperlink>
      <w:r>
        <w:t xml:space="preserve"> - This article discusses the importance of harnessing data for strategic advantages, aligning with Stradtman's emphasis on effective data management and AI integration.</w:t>
      </w:r>
      <w:r/>
    </w:p>
    <w:p>
      <w:pPr>
        <w:pStyle w:val="ListNumber"/>
        <w:spacing w:line="240" w:lineRule="auto"/>
        <w:ind w:left="720"/>
      </w:pPr>
      <w:r/>
      <w:hyperlink r:id="rId12">
        <w:r>
          <w:rPr>
            <w:color w:val="0000EE"/>
            <w:u w:val="single"/>
          </w:rPr>
          <w:t>https://s3.amazonaws.com/media.mediapost.com/uploads/GreenbookResearchIndustryTrendsReport.pdf</w:t>
        </w:r>
      </w:hyperlink>
      <w:r>
        <w:t xml:space="preserve"> - The GRIT report highlights trends in data analytics and management, including the use of AI and automation tools, which supports Stradtman's call for integrating these technologies.</w:t>
      </w:r>
      <w:r/>
    </w:p>
    <w:p>
      <w:pPr>
        <w:pStyle w:val="ListNumber"/>
        <w:spacing w:line="240" w:lineRule="auto"/>
        <w:ind w:left="720"/>
      </w:pPr>
      <w:r/>
      <w:hyperlink r:id="rId13">
        <w:r>
          <w:rPr>
            <w:color w:val="0000EE"/>
            <w:u w:val="single"/>
          </w:rPr>
          <w:t>https://quizlet.com/436882542/cs103-chapter-4-flash-cards/</w:t>
        </w:r>
      </w:hyperlink>
      <w:r>
        <w:t xml:space="preserve"> - While not directly related to Stradtman's analysis, this resource touches on digital data management and copyright issues, which are relevant to the broader context of digital data handling.</w:t>
      </w:r>
      <w:r/>
    </w:p>
    <w:p>
      <w:pPr>
        <w:pStyle w:val="ListNumber"/>
        <w:spacing w:line="240" w:lineRule="auto"/>
        <w:ind w:left="720"/>
      </w:pPr>
      <w:r/>
      <w:hyperlink r:id="rId14">
        <w:r>
          <w:rPr>
            <w:color w:val="0000EE"/>
            <w:u w:val="single"/>
          </w:rPr>
          <w:t>https://www.vacourts.gov/courts/scv/rulesofcourt.pdf</w:t>
        </w:r>
      </w:hyperlink>
      <w:r>
        <w:t xml:space="preserve"> - Although unrelated to Stradtman's specific claims, this document illustrates the importance of structured information and data management in legal contexts, highlighting the need for clear and organized data systems.</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additional corroboration beyond the article itself.</w:t>
      </w:r>
      <w:r/>
    </w:p>
    <w:p>
      <w:pPr>
        <w:pStyle w:val="ListNumber"/>
        <w:spacing w:line="240" w:lineRule="auto"/>
        <w:ind w:left="720"/>
      </w:pPr>
      <w:r/>
      <w:hyperlink r:id="rId15">
        <w:r>
          <w:rPr>
            <w:color w:val="0000EE"/>
            <w:u w:val="single"/>
          </w:rPr>
          <w:t>https://news.google.com/rss/articles/CBMigAFBVV95cUxQZ0Z4R19tMnJnQkVqYnRqcWYwNjktQmd5Q2wxQU9ROUg2Y0xvaDlUak1RTkZ1Sm5NWUVzaEx1OXNOS1ktOURYQzZBMWpJQUtIZVRJWUszUnh1RmFVVlBZb3R5TktGWlNpX0RwTVRQaDl0NXVCci1ock9oOE1FaC1TbQ?oc=5&amp;hl=en-US&amp;gl=US&amp;ceid=US:en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omfire.com/experts/dan-stradtman/" TargetMode="External"/><Relationship Id="rId11" Type="http://schemas.openxmlformats.org/officeDocument/2006/relationships/hyperlink" Target="https://bloomfire.com/blog/build-business-case-for-customer-insights-technology/" TargetMode="External"/><Relationship Id="rId12" Type="http://schemas.openxmlformats.org/officeDocument/2006/relationships/hyperlink" Target="https://s3.amazonaws.com/media.mediapost.com/uploads/GreenbookResearchIndustryTrendsReport.pdf" TargetMode="External"/><Relationship Id="rId13" Type="http://schemas.openxmlformats.org/officeDocument/2006/relationships/hyperlink" Target="https://quizlet.com/436882542/cs103-chapter-4-flash-cards/"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news.google.com/rss/articles/CBMigAFBVV95cUxQZ0Z4R19tMnJnQkVqYnRqcWYwNjktQmd5Q2wxQU9ROUg2Y0xvaDlUak1RTkZ1Sm5NWUVzaEx1OXNOS1ktOURYQzZBMWpJQUtIZVRJWUszUnh1RmFVVlBZb3R5TktGWlNpX0RwTVRQaDl0NXVCci1ock9oOE1FaC1Tb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