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Singapore's Budget 2025 focuses on AI adoption and workforce upskilling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Singapore prepares for a technology-driven future, the necessity for businesses to adopt emerging technologies, particularly artificial intelligence (AI), is increasingly apparent. Despite the potential benefits of AI, many small and medium-sized enterprises (SMEs) face challenges such as high costs and limited knowledge which hinder their ability to integrate such solutions. The Singaporean Government's Budget 2025 aims to address these barriers, ensuring that companies can effectively incorporate AI to boost productivity and foster growth.</w:t>
      </w:r>
      <w:r/>
    </w:p>
    <w:p>
      <w:r/>
      <w:r>
        <w:t>One of the central themes of Budget 2025 is bridging the AI capability gap between large corporations and SMEs. To facilitate this transition, businesses are encouraged to explore accessible AI solutions, such as AI-driven analytics and digital marketing tools. The budget reaffirms continued support through established programmes like the Productivity Solutions Grant and the SME Go Digital programme, which are designed to assist smaller enterprises in their digital journeys.</w:t>
      </w:r>
      <w:r/>
    </w:p>
    <w:p>
      <w:r/>
      <w:r>
        <w:t>For businesses seeking a more advanced level of digital transformation, Budget 2025 introduces the S$150 million Enterprise Compute Initiative. This programme enables qualifying enterprises to collaborate with major cloud service providers, granting them access to essential AI tools and high-speed computing resources. Alongside financial support, businesses will receive strategic guidance to optimize their use of AI throughout the transformation process.</w:t>
      </w:r>
      <w:r/>
    </w:p>
    <w:p>
      <w:r/>
      <w:r>
        <w:t>In addition to enhancing technological capabilities, the Singaporean Government has established a National AI Governance Advisory Council. This council, comprised of industry experts, academics, government representatives, and societal stakeholders, aims to align businesses with global standards pertaining to technological advancements and ethical responsibilities in AI usage. The establishment of this council signifies a commitment to fostering a trustworthy digital environment while ensuring that AI development aligns with broader societal interests.</w:t>
      </w:r>
      <w:r/>
    </w:p>
    <w:p>
      <w:r/>
      <w:r>
        <w:t>KPMG has underscored that Budget 2025 reflects Singapore's dedication to technological innovation, detailing various strategic funding initiatives. These include a S$3 billion top-up for enterprise innovation, a S$1 billion Private Credit Growth Fund to bolster business financing, and an extension of the National Productivity Fund to enhance long-term efficiency across sectors.</w:t>
      </w:r>
      <w:r/>
    </w:p>
    <w:p>
      <w:r/>
      <w:r>
        <w:t>Recognising that effective leadership is crucial in navigating a rapidly evolving global landscape, Budget 2025 also proposes measures to cultivate leadership talent. KPMG suggests the establishment of a national leadership index could improve benchmarks for effective leadership development, ensuring that the growth of talent aligns with both national and global priorities.</w:t>
      </w:r>
      <w:r/>
    </w:p>
    <w:p>
      <w:r/>
      <w:r>
        <w:t>Moreover, honing the workforce to be resilient and agile remains a priority. The SkillsFuture initiative, which promotes continuous learning, is bolstered by further support under Budget 2025. Plans include expanded incentives for the SkillsFuture Level-Up Programme and increased funding for the NTUC Company Training Committee (CTC) Grant. These initiatives are aimed at assisting businesses in implementing structured training and job redesign programmes that emphasise lifelong learning.</w:t>
      </w:r>
      <w:r/>
    </w:p>
    <w:p>
      <w:r/>
      <w:r>
        <w:t>In recognition of the importance of cross-cultural experience, the Government is also facilitating opportunities for homegrown talent to gain overseas work exposure. Initiatives like the Global Founder Programme look to attract seasoned entrepreneurs to Singapore, thus generating new employment prospects while strengthening the local business ecosystem.</w:t>
      </w:r>
      <w:r/>
    </w:p>
    <w:p>
      <w:r/>
      <w:r>
        <w:t>Furthermore, there is a growing emphasis on micro-credentialling courses, which offer flexible, modular learning to enable workers to continually update their skills based on industry demands. This adaptability in skill acquisition is essential for closing gaps in the workforce economically and efficiently.</w:t>
      </w:r>
      <w:r/>
    </w:p>
    <w:p>
      <w:r/>
      <w:r>
        <w:t>Overall, Budget 2025 lays a robust foundation for Singapore's ongoing success in the digital era. By promoting AI adoption, leadership development, and workforce upskilling, the Government aims to ensure that businesses are well-prepared to thrive amid the complexities of an increasingly dynamic global economy. For SMEs in particular, leveraging the opportunities afforded by this budget is not just preferable but essential in the pursuit of sustainable growth and competitiveness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https://sme.asia/budget-2025-singapores-path-to-a-technology-enabled-future-says-kpmg/</w:t>
        </w:r>
      </w:hyperlink>
      <w:r>
        <w:t xml:space="preserve"> - This article supports the claim that Budget 2025 aims to bridge the AI capability gap between large corporations and SMEs by providing access to AI tools and computing power through initiatives like the Enterprise Compute Initiative.</w:t>
      </w:r>
      <w:r/>
    </w:p>
    <w:p>
      <w:pPr>
        <w:pStyle w:val="ListNumber"/>
        <w:spacing w:line="240" w:lineRule="auto"/>
        <w:ind w:left="720"/>
      </w:pPr>
      <w:r/>
      <w:hyperlink r:id="rId11">
        <w:r>
          <w:rPr>
            <w:color w:val="0000EE"/>
            <w:u w:val="single"/>
          </w:rPr>
          <w:t>https://www.crnasia.com/news/2025/artificial-intelligence/ai-and-skills-development-remain-imperative-at-singapore-bud</w:t>
        </w:r>
      </w:hyperlink>
      <w:r>
        <w:t xml:space="preserve"> - This article corroborates the importance of AI and skills development in Singapore's Budget 2025, highlighting the Enterprise Compute Initiative as a key step towards becoming a leader in AI development.</w:t>
      </w:r>
      <w:r/>
    </w:p>
    <w:p>
      <w:pPr>
        <w:pStyle w:val="ListNumber"/>
        <w:spacing w:line="240" w:lineRule="auto"/>
        <w:ind w:left="720"/>
      </w:pPr>
      <w:r/>
      <w:hyperlink r:id="rId12">
        <w:r>
          <w:rPr>
            <w:color w:val="0000EE"/>
            <w:u w:val="single"/>
          </w:rPr>
          <w:t>https://intheblack.cpaaustralia.com.au/economy/singapore-budget-2025</w:t>
        </w:r>
      </w:hyperlink>
      <w:r>
        <w:t xml:space="preserve"> - This article provides details on Budget 2025's support for businesses, including the Enterprise Compute Initiative and other measures to enhance technological capabilities and address cost pressures.</w:t>
      </w:r>
      <w:r/>
    </w:p>
    <w:p>
      <w:pPr>
        <w:pStyle w:val="ListNumber"/>
        <w:spacing w:line="240" w:lineRule="auto"/>
        <w:ind w:left="720"/>
      </w:pPr>
      <w:r/>
      <w:hyperlink r:id="rId13">
        <w:r>
          <w:rPr>
            <w:color w:val="0000EE"/>
            <w:u w:val="single"/>
          </w:rPr>
          <w:t>https://www.skillsfuture.sg/skillsfuture-initiative</w:t>
        </w:r>
      </w:hyperlink>
      <w:r>
        <w:t xml:space="preserve"> - This webpage explains the SkillsFuture initiative, which aligns with Budget 2025's focus on continuous learning and workforce development through expanded incentives and funding.</w:t>
      </w:r>
      <w:r/>
    </w:p>
    <w:p>
      <w:pPr>
        <w:pStyle w:val="ListNumber"/>
        <w:spacing w:line="240" w:lineRule="auto"/>
        <w:ind w:left="720"/>
      </w:pPr>
      <w:r/>
      <w:hyperlink r:id="rId14">
        <w:r>
          <w:rPr>
            <w:color w:val="0000EE"/>
            <w:u w:val="single"/>
          </w:rPr>
          <w:t>https://www.straitstimes.com/singapore/economy/singapore-budget-2025</w:t>
        </w:r>
      </w:hyperlink>
      <w:r>
        <w:t xml:space="preserve"> - This article discusses Budget 2025's broader economic strategies, including measures to support business innovation and leadership development, which are crucial for navigating the global landscape.</w:t>
      </w:r>
      <w:r/>
    </w:p>
    <w:p>
      <w:pPr>
        <w:pStyle w:val="ListNumber"/>
        <w:spacing w:line="240" w:lineRule="auto"/>
        <w:ind w:left="720"/>
      </w:pPr>
      <w:r/>
      <w:hyperlink r:id="rId15">
        <w:r>
          <w:rPr>
            <w:color w:val="0000EE"/>
            <w:u w:val="single"/>
          </w:rPr>
          <w:t>https://www.mti.gov.sg/NewsRoom/Press-Releases/2025/02/Budget-2025</w:t>
        </w:r>
      </w:hyperlink>
      <w:r>
        <w:t xml:space="preserve"> - This webpage from the Ministry of Trade and Industry provides official details on Budget 2025's initiatives, including those related to AI adoption, leadership development, and workforce upskilling.</w:t>
      </w:r>
      <w:r/>
    </w:p>
    <w:p>
      <w:pPr>
        <w:pStyle w:val="ListNumber"/>
        <w:spacing w:line="240" w:lineRule="auto"/>
        <w:ind w:left="720"/>
      </w:pPr>
      <w:r/>
      <w:hyperlink r:id="rId16">
        <w:r>
          <w:rPr>
            <w:color w:val="0000EE"/>
            <w:u w:val="single"/>
          </w:rPr>
          <w:t>https://news.google.com/rss/articles/CBMijwFBVV95cUxPdTV3Njd3LWNQQzBkN0p1YWFYVUh5U1RpNHp2UzNhYkFwTlk1bkJFTENqSU15dmF2X1pmc2FRN1lfQ2tFSXMzX3Q5WjFpSlVqSGhLakNXQnU4TGZtZnF6TFpDbHdXZzhGNngxdzZzSnBtek9sbW8yR2h4Vnp5UnYwUGt4c3hlc0N1WFk4Y0labw?oc=5&amp;hl=en-US&amp;gl=US&amp;ceid=US:en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e.asia/budget-2025-singapores-path-to-a-technology-enabled-future-says-kpmg/" TargetMode="External"/><Relationship Id="rId11" Type="http://schemas.openxmlformats.org/officeDocument/2006/relationships/hyperlink" Target="https://www.crnasia.com/news/2025/artificial-intelligence/ai-and-skills-development-remain-imperative-at-singapore-bud" TargetMode="External"/><Relationship Id="rId12" Type="http://schemas.openxmlformats.org/officeDocument/2006/relationships/hyperlink" Target="https://intheblack.cpaaustralia.com.au/economy/singapore-budget-2025" TargetMode="External"/><Relationship Id="rId13" Type="http://schemas.openxmlformats.org/officeDocument/2006/relationships/hyperlink" Target="https://www.skillsfuture.sg/skillsfuture-initiative" TargetMode="External"/><Relationship Id="rId14" Type="http://schemas.openxmlformats.org/officeDocument/2006/relationships/hyperlink" Target="https://www.straitstimes.com/singapore/economy/singapore-budget-2025" TargetMode="External"/><Relationship Id="rId15" Type="http://schemas.openxmlformats.org/officeDocument/2006/relationships/hyperlink" Target="https://www.mti.gov.sg/NewsRoom/Press-Releases/2025/02/Budget-2025" TargetMode="External"/><Relationship Id="rId16" Type="http://schemas.openxmlformats.org/officeDocument/2006/relationships/hyperlink" Target="https://news.google.com/rss/articles/CBMijwFBVV95cUxPdTV3Njd3LWNQQzBkN0p1YWFYVUh5U1RpNHp2UzNhYkFwTlk1bkJFTENqSU15dmF2X1pmc2FRN1lfQ2tFSXMzX3Q5WjFpSlVqSGhLakNXQnU4TGZtZnF6TFpDbHdXZzhGNngxdzZzSnBtek9sbW8yR2h4Vnp5UnYwUGt4c3hlc0N1WFk4Y0la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