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generative AI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generative AI has emerged as a leading technology attracting significant investment across various industries. According to ODBMS.org, the technology has proven its value through several use cases that enhance business operations. One of the predominant applications of generative AI is in the improvement of search functions, particularly through Question and Answer (Q&amp;A) mechanisms and chatbots. These tools help to reduce the time users spend searching for information while also boosting their trust in the business by delivering precise, relevant answers.</w:t>
      </w:r>
      <w:r/>
    </w:p>
    <w:p>
      <w:r/>
      <w:r>
        <w:t>Another pivotal use case is in content creation. Generative AI is capable of generating insights and context that make content more informative and engaging, subsequently transforming user experiences and increasing satisfaction through better content delivery.</w:t>
      </w:r>
      <w:r/>
    </w:p>
    <w:p>
      <w:r/>
      <w:r>
        <w:t>Organisations looking to implement generative AI should consider a strategic approach to planning and execution. It is advisable for enterprise customers to start with small-scale projects that can be completed within weeks or months, thus avoiding the pitfalls of prolonged multi-year initiatives. An agile methodology, emphasising iterative development and rapid learning, is suggested as beneficial. The use of multiple generative AI models can further optimise results, compelling companies to continuously evaluate outputs to ensure quality and reliability.</w:t>
      </w:r>
      <w:r/>
    </w:p>
    <w:p>
      <w:r/>
      <w:r>
        <w:t>However, the integration of AI with existing enterprise data presents substantial challenges. Data integration involves consolidating data from various sources into a cohesive view, which can be complicated by issues of data quality, particularly given the presence of unstructured data that constitutes much of enterprise data. Additionally, data governance remains crucial to adhere to regulations and secure data privacy.</w:t>
      </w:r>
      <w:r/>
    </w:p>
    <w:p>
      <w:r/>
      <w:r>
        <w:t>Retrieval-Augmented Generation (RAG) has been identified as a solution to some of these challenges. The RAG model enhances the accuracy and relevance of AI-generated insights by combining generative AI with detailed, contextual information—effectively reducing the likelihood of 'hallucinations' or inaccuracies in the generated content. It operates by grounding responses in structured knowledge graphs, thereby validating information against comprehensive knowledge models.</w:t>
      </w:r>
      <w:r/>
    </w:p>
    <w:p>
      <w:r/>
      <w:r>
        <w:t>To mitigate inaccuracies and biases in AI outputs, regular monitoring of data-human interactions is recommended. Continuous evaluation of AI performance allows organisations to refine outputs, while data governance mechanisms ensure compliance and uphold data standards. Human expertise in validating AI results plays an essential role in this process.</w:t>
      </w:r>
      <w:r/>
    </w:p>
    <w:p>
      <w:r/>
      <w:r>
        <w:t>The potential for merging generative AI with semantic technologies and knowledge graphs appears promising for digital ecosystems. This integration can harness human insight at scale by utilising knowledge graphs to imbue data with context, thereby enabling more accurate AI responses. Semantic tagging also facilitates a better understanding of data relationships, which is crucial for businesses seeking nuanced insights.</w:t>
      </w:r>
      <w:r/>
    </w:p>
    <w:p>
      <w:r/>
      <w:r>
        <w:t>Semantic Retrieval-Augmented Generation (Semantic RAG) represents a notable evolution of the traditional RAG model. It differs by incorporating semantic technologies that enhance data discoverability and contextual relevance while simultaneously reducing the incidence of hallucinations through its structured approach. This methodology adds a human perspective to available data, optimising relevance for specific business applications.</w:t>
      </w:r>
      <w:r/>
    </w:p>
    <w:p>
      <w:r/>
      <w:r>
        <w:t>Building a robust AI data platform necessitates several key components, including data preparation, integration, transformation, governance, and a multi-model database. Essential skills required to leverage such a platform encompass data management, machine learning, critical thinking, and ethical judgement. The Progress Data Platform exemplifies the integration of these elements, marrying a multi-model data architecture with semantic knowledge management tools to foster trust and scalability in AI applications.</w:t>
      </w:r>
      <w:r/>
    </w:p>
    <w:p>
      <w:r/>
      <w:r>
        <w:t>In conclusion, the comprehensive implementation of generative AI and related technologies hinges on the establishment of trust—a multifaceted endeavour that encompasses appropriate technology, quality data, skilled personnel, and effective processes. The evolving landscape of artificial intelligence requires organisations to embrace continuous learning and adaptation to remain competitive and extract maximised value from their data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https://masterofcode.com/blog/generative-ai-use-cases</w:t>
        </w:r>
      </w:hyperlink>
      <w:r>
        <w:t xml:space="preserve"> - This article supports the claim that generative AI is being widely adopted across various industries for enhancing business operations, including content creation and improving search functions. It highlights the potential of generative AI in automating tasks and personalizing user experiences.</w:t>
      </w:r>
      <w:r/>
    </w:p>
    <w:p>
      <w:pPr>
        <w:pStyle w:val="ListNumber"/>
        <w:spacing w:line="240" w:lineRule="auto"/>
        <w:ind w:left="720"/>
      </w:pPr>
      <w:r/>
      <w:hyperlink r:id="rId11">
        <w:r>
          <w:rPr>
            <w:color w:val="0000EE"/>
            <w:u w:val="single"/>
          </w:rPr>
          <w:t>https://enterprise.spectrum.com/insights/blog/fiber-connectivity-for-generative-and-agentic-ai-in-2025.html</w:t>
        </w:r>
      </w:hyperlink>
      <w:r>
        <w:t xml:space="preserve"> - This blog post corroborates the growing importance of generative AI in business operations, emphasizing its transformative potential in 2025. It discusses how generative AI can enhance business applications and drive shifts in technology adoption.</w:t>
      </w:r>
      <w:r/>
    </w:p>
    <w:p>
      <w:pPr>
        <w:pStyle w:val="ListNumber"/>
        <w:spacing w:line="240" w:lineRule="auto"/>
        <w:ind w:left="720"/>
      </w:pPr>
      <w:r/>
      <w:hyperlink r:id="rId12">
        <w:r>
          <w:rPr>
            <w:color w:val="0000EE"/>
            <w:u w:val="single"/>
          </w:rPr>
          <w:t>https://tdwi.org/Articles/2024/12/18/TA-ALL-Whats-Ahead-in-Generative-AI-in-2025-Part-One.aspx</w:t>
        </w:r>
      </w:hyperlink>
      <w:r>
        <w:t xml:space="preserve"> - This article supports the prediction that generative AI will continue to expand across business and consumer markets in 2025. It highlights the use of generative AI in transforming user experiences through multimodal applications and improving enterprise data foundations.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generative AI, this document provides insight into legal frameworks that might influence how AI-generated content is used in legal contexts, emphasizing the importance of data governance and compliance.</w:t>
      </w:r>
      <w:r/>
    </w:p>
    <w:p>
      <w:pPr>
        <w:pStyle w:val="ListNumber"/>
        <w:spacing w:line="240" w:lineRule="auto"/>
        <w:ind w:left="720"/>
      </w:pPr>
      <w:r/>
      <w:hyperlink r:id="rId14">
        <w:r>
          <w:rPr>
            <w:color w:val="0000EE"/>
            <w:u w:val="single"/>
          </w:rPr>
          <w:t>https://www.courts.michigan.gov/49008a/siteassets/publications/benchbooks/evidence/evidbb.pdf</w:t>
        </w:r>
      </w:hyperlink>
      <w:r>
        <w:t xml:space="preserve"> - This document touches on the authenticity of digital evidence, which is relevant when considering the integration of AI-generated content into legal or business contexts. It highlights the challenges of authenticating digital information.</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providing context on the strategic implementation of generative AI in businesses. However, without specific content available, it generally supports the discussion on generative AI's role in enhancing business operations.</w:t>
      </w:r>
      <w:r/>
    </w:p>
    <w:p>
      <w:pPr>
        <w:pStyle w:val="ListNumber"/>
        <w:spacing w:line="240" w:lineRule="auto"/>
        <w:ind w:left="720"/>
      </w:pPr>
      <w:r/>
      <w:hyperlink r:id="rId15">
        <w:r>
          <w:rPr>
            <w:color w:val="0000EE"/>
            <w:u w:val="single"/>
          </w:rPr>
          <w:t>https://www.odbms.org/2025/02/on-generative-ai-and-ai-data-platforms-qa-with-philip-miller/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sterofcode.com/blog/generative-ai-use-cases" TargetMode="External"/><Relationship Id="rId11" Type="http://schemas.openxmlformats.org/officeDocument/2006/relationships/hyperlink" Target="https://enterprise.spectrum.com/insights/blog/fiber-connectivity-for-generative-and-agentic-ai-in-2025.html" TargetMode="External"/><Relationship Id="rId12" Type="http://schemas.openxmlformats.org/officeDocument/2006/relationships/hyperlink" Target="https://tdwi.org/Articles/2024/12/18/TA-ALL-Whats-Ahead-in-Generative-AI-in-2025-Part-One.aspx"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courts.michigan.gov/49008a/siteassets/publications/benchbooks/evidence/evidbb.pdf" TargetMode="External"/><Relationship Id="rId15" Type="http://schemas.openxmlformats.org/officeDocument/2006/relationships/hyperlink" Target="https://www.odbms.org/2025/02/on-generative-ai-and-ai-data-platforms-qa-with-philip-mil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