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Insights into the evolving landscape of digital asset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 Asset Management (DAM) continues to evolve significantly, as recent articles highlight various aspects of the industry, including the selection of DAM systems, professional pathways in taxonomy, software advancements, scalability concerns, and the integration of artificial intelligence.</w:t>
      </w:r>
      <w:r/>
    </w:p>
    <w:p>
      <w:r/>
      <w:r>
        <w:t>A compelling article from QBank advises organisations on selecting an effective DAM system. It stresses the importance of prioritising organisational needs rather than getting sidetracked by an extensive list of features. Essential functionalities like metadata management and workflow automation were identified as crucial components that should align with existing tools and accommodate future growth. The piece serves to guide organisations in avoiding "decision-making paralysis," ultimately encouraging a more efficient vendor selection process.</w:t>
      </w:r>
      <w:r/>
    </w:p>
    <w:p>
      <w:r/>
      <w:r>
        <w:t>In a related vein, Heather Hedden, a taxonomist, elaborates on the challenges of embarking on a career within this specialised field. In her discussion, she notes the myriad of career paths available, the inconsistent job titles that often accompany these roles, and the competition for remote positions. Highlighting the rarity of taxonomy roles compared to more traditional job opportunities, Hedden provides insights into the backgrounds that can lead one to a career in taxonomy, underscoring the necessity of acquiring relevant skills and experiences.</w:t>
      </w:r>
      <w:r/>
    </w:p>
    <w:p>
      <w:r/>
      <w:r>
        <w:t>In terms of technological advancements, ResourceSpace has announced the launch of an official Docker image for its DAM software. This development promises to ease deployment across multiple platforms, offering users consistent performance and a streamlined installation process. The benefits extend to simpler updates and maintenance, with comprehensive setup instructions provided in their Knowledge Base.</w:t>
      </w:r>
      <w:r/>
    </w:p>
    <w:p>
      <w:r/>
      <w:r>
        <w:t>Furthermore, a piece from Orange Logic delves into the significance of scalability in DAM systems, marking the beginning of a four-part series that discusses performance, storage, and composability. This initial article emphasises the need for scalability, encouraging organisations to consider key factors when selecting a platform that supports modular expansion and flexibility.</w:t>
      </w:r>
      <w:r/>
    </w:p>
    <w:p>
      <w:r/>
      <w:r>
        <w:t>Lastly, Aprimo's reflections on the rise of artificial intelligence agents by 2025 shed light on their expected impact in the DAM landscape. The article posits that these agents, acting as autonomous assistants, are likely to reduce manual tasks while enhancing various functionalities across the platform. This includes optimising metadata, improving search and catalogue workflows, and boosting operational efficiency. However, it also cautions that these AI agents must be developed with composable principles to ensure they can evolve and integrate effectively with external platforms and services.</w:t>
      </w:r>
      <w:r/>
    </w:p>
    <w:p>
      <w:r/>
      <w:r>
        <w:t>These articles collectively encapsulate the current landscape of Digital Asset Management, highlighting both the challenges and advancements that organisations may encounter as they navigate this dynamic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https://thedigitalprojectmanager.com/projects/how-to-choose-digital-asset-management-system/</w:t>
        </w:r>
      </w:hyperlink>
      <w:r>
        <w:t xml:space="preserve"> - This article supports the importance of selecting an effective DAM system by prioritizing organisational needs and essential functionalities like metadata management and workflow automation. It also highlights the need for a DAM system to align with existing tools and accommodate future growth.</w:t>
      </w:r>
      <w:r/>
    </w:p>
    <w:p>
      <w:pPr>
        <w:pStyle w:val="ListNumber"/>
        <w:spacing w:line="240" w:lineRule="auto"/>
        <w:ind w:left="720"/>
      </w:pPr>
      <w:r/>
      <w:hyperlink r:id="rId11">
        <w:r>
          <w:rPr>
            <w:color w:val="0000EE"/>
            <w:u w:val="single"/>
          </w:rPr>
          <w:t>https://imagekit.io/blog/digital-asset-management-requirements/</w:t>
        </w:r>
      </w:hyperlink>
      <w:r>
        <w:t xml:space="preserve"> - This guide provides a roadmap for streamlining the buying process of a DAM system by evaluating requirements and ensuring the chosen system aligns well with company goals. It emphasizes the importance of a structured approach to vendor evaluations.</w:t>
      </w:r>
      <w:r/>
    </w:p>
    <w:p>
      <w:pPr>
        <w:pStyle w:val="ListNumber"/>
        <w:spacing w:line="240" w:lineRule="auto"/>
        <w:ind w:left="720"/>
      </w:pPr>
      <w:r/>
      <w:hyperlink r:id="rId12">
        <w:r>
          <w:rPr>
            <w:color w:val="0000EE"/>
            <w:u w:val="single"/>
          </w:rPr>
          <w:t>https://brandfolder.com/resources/enterprise-digital-asset-management/</w:t>
        </w:r>
      </w:hyperlink>
      <w:r>
        <w:t xml:space="preserve"> - This resource discusses the criteria for evaluating enterprise DAM software, including scalability, user-friendliness, and integration capabilities. It highlights the importance of these factors in supporting organizational goals.</w:t>
      </w:r>
      <w:r/>
    </w:p>
    <w:p>
      <w:pPr>
        <w:pStyle w:val="ListNumber"/>
        <w:spacing w:line="240" w:lineRule="auto"/>
        <w:ind w:left="720"/>
      </w:pPr>
      <w:r/>
      <w:hyperlink r:id="rId13">
        <w:r>
          <w:rPr>
            <w:color w:val="0000EE"/>
            <w:u w:val="single"/>
          </w:rPr>
          <w:t>https://www.ntara.com/blog/how-to-choose-a-digital-asset-management-system/</w:t>
        </w:r>
      </w:hyperlink>
      <w:r>
        <w:t xml:space="preserve"> - This blog post outlines steps for selecting a DAM system, emphasizing the need for a comprehensive approach that aligns with organizational requirements and capabilities. It stresses the importance of cross-departmental input in the selection process.</w:t>
      </w:r>
      <w:r/>
    </w:p>
    <w:p>
      <w:pPr>
        <w:pStyle w:val="ListNumber"/>
        <w:spacing w:line="240" w:lineRule="auto"/>
        <w:ind w:left="720"/>
      </w:pPr>
      <w:r/>
      <w:hyperlink r:id="rId14">
        <w:r>
          <w:rPr>
            <w:color w:val="0000EE"/>
            <w:u w:val="single"/>
          </w:rPr>
          <w:t>https://catsy.com/blog/how-to-choose-a-digital-asset-management-system/</w:t>
        </w:r>
      </w:hyperlink>
      <w:r>
        <w:t xml:space="preserve"> - This article focuses on key factors to evaluate when choosing a DAM system, including user interface, integrations, security controls, metadata tagging, and storage capabilities. It emphasizes the importance of these features in ensuring efficient asset management.</w:t>
      </w:r>
      <w:r/>
    </w:p>
    <w:p>
      <w:pPr>
        <w:pStyle w:val="ListNumber"/>
        <w:spacing w:line="240" w:lineRule="auto"/>
        <w:ind w:left="720"/>
      </w:pPr>
      <w:r/>
      <w:hyperlink r:id="rId9">
        <w:r>
          <w:rPr>
            <w:color w:val="0000EE"/>
            <w:u w:val="single"/>
          </w:rPr>
          <w:t>https://www.noahwire.com</w:t>
        </w:r>
      </w:hyperlink>
      <w:r>
        <w:t xml:space="preserve"> - This source provides a general overview of the current landscape of Digital Asset Management, touching on various aspects such as system selection, technological advancements, and the integration of artificial intelligence. However, it does not specifically support any of the detailed claims about DAM systems or taxonomy careers.</w:t>
      </w:r>
      <w:r/>
    </w:p>
    <w:p>
      <w:pPr>
        <w:pStyle w:val="ListNumber"/>
        <w:spacing w:line="240" w:lineRule="auto"/>
        <w:ind w:left="720"/>
      </w:pPr>
      <w:r/>
      <w:hyperlink r:id="rId15">
        <w:r>
          <w:rPr>
            <w:color w:val="0000EE"/>
            <w:u w:val="single"/>
          </w:rPr>
          <w:t>https://digitalassetmanagementnews.org/industry-news/dam-news-round-up-24th-february-2025/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digitalprojectmanager.com/projects/how-to-choose-digital-asset-management-system/" TargetMode="External"/><Relationship Id="rId11" Type="http://schemas.openxmlformats.org/officeDocument/2006/relationships/hyperlink" Target="https://imagekit.io/blog/digital-asset-management-requirements/" TargetMode="External"/><Relationship Id="rId12" Type="http://schemas.openxmlformats.org/officeDocument/2006/relationships/hyperlink" Target="https://brandfolder.com/resources/enterprise-digital-asset-management/" TargetMode="External"/><Relationship Id="rId13" Type="http://schemas.openxmlformats.org/officeDocument/2006/relationships/hyperlink" Target="https://www.ntara.com/blog/how-to-choose-a-digital-asset-management-system/" TargetMode="External"/><Relationship Id="rId14" Type="http://schemas.openxmlformats.org/officeDocument/2006/relationships/hyperlink" Target="https://catsy.com/blog/how-to-choose-a-digital-asset-management-system/" TargetMode="External"/><Relationship Id="rId15" Type="http://schemas.openxmlformats.org/officeDocument/2006/relationships/hyperlink" Target="https://digitalassetmanagementnews.org/industry-news/dam-news-round-up-24th-februar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