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Inetum leads the way in GenAI integration for ERP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integration of Generative Artificial Intelligence (GenAI) into Enterprise Resource Planning (ERP) systems is reshaping business operations. A survey conducted by McKinsey in 2024 reveals that 65% of organisations now regularly utilise GenAI, a significant increase from the previous year. The growing recognition of GenAI's potential benefits—including enhanced decision-making, process automation, and improved user experience—signals its emergence as a fundamental element of contemporary business strategies.</w:t>
      </w:r>
      <w:r/>
    </w:p>
    <w:p>
      <w:r/>
      <w:r>
        <w:t>In the UK, Inetum, a leading digital services company, has positioned itself at the forefront of this technological shift, launching the “GenAI Factory” in April 2024. This initiative aims to consolidate the company’s expertise and partnerships in GenAI, facilitating digital transformation for clients across a broad spectrum of sectors. The GenAI Factory’s consultancy services are structured into four key areas, which encompass:</w:t>
      </w:r>
      <w:r/>
    </w:p>
    <w:p>
      <w:r/>
      <w:r>
        <w:t xml:space="preserve">1. </w:t>
      </w:r>
      <w:r>
        <w:rPr>
          <w:b/>
        </w:rPr>
        <w:t>Assimilation:</w:t>
      </w:r>
      <w:r>
        <w:t xml:space="preserve"> Guiding teams in the selection of appropriate models and technologies tailored to their needs.</w:t>
      </w:r>
      <w:r/>
    </w:p>
    <w:p>
      <w:r/>
      <w:r>
        <w:t xml:space="preserve">2. </w:t>
      </w:r>
      <w:r>
        <w:rPr>
          <w:b/>
        </w:rPr>
        <w:t>Qualification:</w:t>
      </w:r>
      <w:r>
        <w:t xml:space="preserve"> Assessing business challenges to determine feasibility and aiding in the selection of suitable technological solutions.</w:t>
      </w:r>
      <w:r/>
    </w:p>
    <w:p>
      <w:r/>
      <w:r>
        <w:t xml:space="preserve">3. </w:t>
      </w:r>
      <w:r>
        <w:rPr>
          <w:b/>
        </w:rPr>
        <w:t>Prototyping:</w:t>
      </w:r>
      <w:r>
        <w:t xml:space="preserve"> Creating demonstrators, prototypes, and minimum viable products to validate concepts and refine solutions.</w:t>
      </w:r>
      <w:r/>
    </w:p>
    <w:p>
      <w:r/>
      <w:r>
        <w:t xml:space="preserve">4. </w:t>
      </w:r>
      <w:r>
        <w:rPr>
          <w:b/>
        </w:rPr>
        <w:t>Scaling:</w:t>
      </w:r>
      <w:r>
        <w:t xml:space="preserve"> Implementing GenAI solutions via accelerators, partner tools, and extensive employee training programs to ensure seamless integration.</w:t>
      </w:r>
      <w:r/>
    </w:p>
    <w:p>
      <w:r/>
      <w:r>
        <w:t>Inetum’s efforts are targeted at industries that align with both market demand and the company’s capabilities, including banking, energy and utilities, public sector services, and customer experience (CX). For instance, in banking, Inetum focuses on the conversion of legacy code to mitigate risks and enhance return on investment (ROI) and time to market. In the energy sector, the company's initiatives aim at improving regulatory compliance and information quality through sophisticated document management.</w:t>
      </w:r>
      <w:r/>
    </w:p>
    <w:p>
      <w:r/>
      <w:r>
        <w:t>Strategic partnerships with industry leaders such as Microsoft, SAP, Google, ServiceNow, IBM, and Salesforce enhance Inetum’s GenAI initiatives, allowing it to integrate advanced technologies and tools into its offerings. The company's solutions address the specific challenges faced by various sectors. For example, Inetum was commissioned by a public establishment in the Greater Paris region to develop GenAI technologies that automate candidate eligibility checks and streamline document processing for contract awards—reducing processing time from several days to just minutes.</w:t>
      </w:r>
      <w:r/>
    </w:p>
    <w:p>
      <w:r/>
      <w:r>
        <w:t>In Spain, Inetum implemented a multi-lingual conversational assistant for a government agency that was experiencing low service completion rates. This solution transformed complex information into accessible content, enhancing citizen engagement and communication. It also gathered feedback from users, enabling organisational insights for continuous improvement.</w:t>
      </w:r>
      <w:r/>
    </w:p>
    <w:p>
      <w:r/>
      <w:r>
        <w:t>Kathy Quashie, CEO of Inetum UKI and Growing Markets, emphasised the company’s long-standing commitment to developing AI capabilities over the past six to seven years, incorporating them across the organisation. The GenAI Factory serves as a hub for delivering end-to-end solutions, training, and scaling projects, which facilitate business and IT enhancements.</w:t>
      </w:r>
      <w:r/>
    </w:p>
    <w:p>
      <w:r/>
      <w:r>
        <w:t>Quashie explained the scalability of GenAI usage, aiming to guide clients in adopting and optimising the technology. Highlighting the critical importance of pilot programmes and case studies, she noted that ERP systems often involve risk management and governance requirements, underscoring the need to demonstrate both safety and value in AI deployments within these frameworks.</w:t>
      </w:r>
      <w:r/>
    </w:p>
    <w:p>
      <w:r/>
      <w:r>
        <w:t>As GenAI continues to gain traction across sectors, the initiatives led by companies like Inetum illustrate the unfolding potential of this technology in advancing business processes and decision-making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https://www.netsuite.alphabold.com/genai-integration-enterprise-erp-systems/</w:t>
        </w:r>
      </w:hyperlink>
      <w:r>
        <w:t xml:space="preserve"> - This URL supports the claim that GenAI integration in ERP systems enhances decision-making, process automation, and user experience, aligning with the benefits mentioned in the article.</w:t>
      </w:r>
      <w:r/>
    </w:p>
    <w:p>
      <w:pPr>
        <w:pStyle w:val="ListNumber"/>
        <w:spacing w:line="240" w:lineRule="auto"/>
        <w:ind w:left="720"/>
      </w:pPr>
      <w:r/>
      <w:hyperlink r:id="rId11">
        <w:r>
          <w:rPr>
            <w:color w:val="0000EE"/>
            <w:u w:val="single"/>
          </w:rPr>
          <w:t>https://research.aimultiple.com/generative-ai-erp/</w:t>
        </w:r>
      </w:hyperlink>
      <w:r>
        <w:t xml:space="preserve"> - This URL corroborates the potential benefits of GenAI in ERP systems, including enhanced decision-making and process automation, which are central to the article's discussion.</w:t>
      </w:r>
      <w:r/>
    </w:p>
    <w:p>
      <w:pPr>
        <w:pStyle w:val="ListNumber"/>
        <w:spacing w:line="240" w:lineRule="auto"/>
        <w:ind w:left="720"/>
      </w:pPr>
      <w:r/>
      <w:hyperlink r:id="rId12">
        <w:r>
          <w:rPr>
            <w:color w:val="0000EE"/>
            <w:u w:val="single"/>
          </w:rPr>
          <w:t>https://www.inetum.com/en/press-releases/inetum-launches-genai-factory</w:t>
        </w:r>
      </w:hyperlink>
      <w:r>
        <w:t xml:space="preserve"> - This URL provides information about Inetum's GenAI Factory initiative, supporting the article's details on Inetum's role in GenAI integration and its consultancy services.</w:t>
      </w:r>
      <w:r/>
    </w:p>
    <w:p>
      <w:pPr>
        <w:pStyle w:val="ListNumber"/>
        <w:spacing w:line="240" w:lineRule="auto"/>
        <w:ind w:left="720"/>
      </w:pPr>
      <w:r/>
      <w:hyperlink r:id="rId13">
        <w:r>
          <w:rPr>
            <w:color w:val="0000EE"/>
            <w:u w:val="single"/>
          </w:rPr>
          <w:t>https://www.inetum.com/en/sectors</w:t>
        </w:r>
      </w:hyperlink>
      <w:r>
        <w:t xml:space="preserve"> - This URL highlights Inetum's focus on various sectors such as banking, energy, and public services, aligning with the article's mention of these areas.</w:t>
      </w:r>
      <w:r/>
    </w:p>
    <w:p>
      <w:pPr>
        <w:pStyle w:val="ListNumber"/>
        <w:spacing w:line="240" w:lineRule="auto"/>
        <w:ind w:left="720"/>
      </w:pPr>
      <w:r/>
      <w:hyperlink r:id="rId14">
        <w:r>
          <w:rPr>
            <w:color w:val="0000EE"/>
            <w:u w:val="single"/>
          </w:rPr>
          <w:t>https://www.mckinsey.com/industries/technology-media-and-telecommunications/our-insights</w:t>
        </w:r>
      </w:hyperlink>
      <w:r>
        <w:t xml:space="preserve"> - This URL is related to McKinsey's insights on technology and AI, supporting the article's reference to a McKinsey survey on GenAI adoption.</w:t>
      </w:r>
      <w:r/>
    </w:p>
    <w:p>
      <w:pPr>
        <w:pStyle w:val="ListNumber"/>
        <w:spacing w:line="240" w:lineRule="auto"/>
        <w:ind w:left="720"/>
      </w:pPr>
      <w:r/>
      <w:hyperlink r:id="rId15">
        <w:r>
          <w:rPr>
            <w:color w:val="0000EE"/>
            <w:u w:val="single"/>
          </w:rPr>
          <w:t>https://www.inetum.com/en/partners</w:t>
        </w:r>
      </w:hyperlink>
      <w:r>
        <w:t xml:space="preserve"> - This URL lists Inetum's strategic partnerships with industry leaders like Microsoft and SAP, supporting the article's mention of these collaborations.</w:t>
      </w:r>
      <w:r/>
    </w:p>
    <w:p>
      <w:pPr>
        <w:pStyle w:val="ListNumber"/>
        <w:spacing w:line="240" w:lineRule="auto"/>
        <w:ind w:left="720"/>
      </w:pPr>
      <w:r/>
      <w:hyperlink r:id="rId16">
        <w:r>
          <w:rPr>
            <w:color w:val="0000EE"/>
            <w:u w:val="single"/>
          </w:rPr>
          <w:t>https://erp.today/deploying-high-impact-genai-solutions-with-inetum/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tsuite.alphabold.com/genai-integration-enterprise-erp-systems/" TargetMode="External"/><Relationship Id="rId11" Type="http://schemas.openxmlformats.org/officeDocument/2006/relationships/hyperlink" Target="https://research.aimultiple.com/generative-ai-erp/" TargetMode="External"/><Relationship Id="rId12" Type="http://schemas.openxmlformats.org/officeDocument/2006/relationships/hyperlink" Target="https://www.inetum.com/en/press-releases/inetum-launches-genai-factory" TargetMode="External"/><Relationship Id="rId13" Type="http://schemas.openxmlformats.org/officeDocument/2006/relationships/hyperlink" Target="https://www.inetum.com/en/sectors" TargetMode="External"/><Relationship Id="rId14" Type="http://schemas.openxmlformats.org/officeDocument/2006/relationships/hyperlink" Target="https://www.mckinsey.com/industries/technology-media-and-telecommunications/our-insights" TargetMode="External"/><Relationship Id="rId15" Type="http://schemas.openxmlformats.org/officeDocument/2006/relationships/hyperlink" Target="https://www.inetum.com/en/partners" TargetMode="External"/><Relationship Id="rId16" Type="http://schemas.openxmlformats.org/officeDocument/2006/relationships/hyperlink" Target="https://erp.today/deploying-high-impact-genai-solutions-with-inetu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