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scale-ups strive for growth amidst economic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2024 approaches its conclusion, the focus of discussions within the UK's economic landscape has increasingly centred on the concept of growth. This term has surfaced prominently not only in corporate boardrooms but also within the corridors of the new UK Cabinet Office. The British economy finds itself in a precarious position, caught in a cycle of marginal gains that are often countered by marginal losses. With profound ambition, stakeholders across various sectors are now aiming to rectify this trend and steer the UK towards a more robust economic future.</w:t>
      </w:r>
      <w:r/>
    </w:p>
    <w:p>
      <w:r/>
      <w:r>
        <w:t>High-growth enterprises in the UK, particularly in sectors like life sciences and technology, are increasingly adopting this narrative of growth. Companies such as Faith in Nature and Touchlight Genetics are being cited as exemplars within their industries. According to recent research by SAP, an overwhelming 86% of such scale-ups have prioritised growth as their foremost agenda for the upcoming year.</w:t>
      </w:r>
      <w:r/>
    </w:p>
    <w:p>
      <w:r/>
      <w:r>
        <w:t>However, realising this ambition proves to be complex. Companies must leverage digital tools to navigate a host of both internal and external challenges, including supply chain disruptions and declining productivity. Embracing emerging artificial intelligence (AI) technologies is seen as a critical step in enhancing business operations, not only for the benefit of the individual organisations but also for bolstering the broader UK economy.</w:t>
      </w:r>
      <w:r/>
    </w:p>
    <w:p>
      <w:r/>
      <w:r>
        <w:t>Despite their intent to grow, UK scale-ups are currently grappling with several challenges stemming from global economic instability, notably inflation, supply chain weaknesses, and skills shortages. These issues have been further intensified in the past year by the ongoing cost-of-living crisis and geopolitical tensions. Analysis indicates that disruptions in supply chains have become a significant barrier to growth, with 15% of scale-ups ranking it as their principal concern, followed closely by issues related to talent acquisition and the quality of data.</w:t>
      </w:r>
      <w:r/>
    </w:p>
    <w:p>
      <w:r/>
      <w:r>
        <w:t>The UK's productivity has stagnated compared to other nations, such as France and Germany, which places the growth ambitions of these scale-ups at a precarious crossroads. Effective operation necessitates that companies free themselves from outdated processes and invest in robust IT infrastructure driven by advanced technologies, particularly AI.</w:t>
      </w:r>
      <w:r/>
    </w:p>
    <w:p>
      <w:r/>
      <w:r>
        <w:t>Wesley Doyle, Head of New Business at SAP UKI, emphasises the need for high-growth leaders to acknowledge that AI transformation can be customised to their unique requirements. He notes that while larger enterprises have dominated discussions around investments in AI, the technology is vital for businesses of all sizes, particularly in overcoming key resilience challenges and scaling effectively.</w:t>
      </w:r>
      <w:r/>
    </w:p>
    <w:p>
      <w:r/>
      <w:r>
        <w:t>AI presents varied applications that can assist businesses in this transition. For instance, it can relieve employees of mundane or administrative tasks, allowing for more strategic utilisation of talent. This can be critical in light of the current skills shortages, enabling a more effective allocation of human resources.</w:t>
      </w:r>
      <w:r/>
    </w:p>
    <w:p>
      <w:r/>
      <w:r>
        <w:t>AI's role extends beyond task augmentation; it also promises to break down data silos, thus improving the quality of insights that inform critical business decisions. In recent months, AI co-pilots have become integral to the operations of high-growth organisations, providing comprehensive insights that facilitate informed decision-making and strategic planning.</w:t>
      </w:r>
      <w:r/>
    </w:p>
    <w:p>
      <w:r/>
      <w:r>
        <w:t>Looking ahead, UK scale-ups are poised to leverage AI not just for enhancing internal processes but for creating contingency plans that address potential disruptions related to geopolitical events or trade regulations. This intention to utilise AI will ensure a more agile operation capable of maintaining service availability, which is essential in fostering customer satisfaction and achieving a competitive edge.</w:t>
      </w:r>
      <w:r/>
    </w:p>
    <w:p>
      <w:r/>
      <w:r>
        <w:t>As UK businesses strive to power the growth agenda, the path to achieving these objectives is fraught with complexity due to current productivity levels and the unpredictable global market. Nonetheless, leaders in the high-growth sector are encouraged to concentrate on actionable variables within their control. By addressing issues such as data accessibility, supply chain resilience, and talent shortage through strategic digital infrastructure investments, these organisations aim to unlock the means of sustainable growth that can ultimately bolster the UK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https://commonslibrary.parliament.uk/economic-update-slow-end-to-2024-and-growth-plans-announced/</w:t>
        </w:r>
      </w:hyperlink>
      <w:r>
        <w:t xml:space="preserve"> - This article discusses the UK's economic challenges and growth plans, highlighting the struggles in achieving robust growth due to factors like inflation and geopolitical tensions. It supports the narrative of the UK's precarious economic position and the need for strategic investments to boost growth.</w:t>
      </w:r>
      <w:r/>
    </w:p>
    <w:p>
      <w:pPr>
        <w:pStyle w:val="ListNumber"/>
        <w:spacing w:line="240" w:lineRule="auto"/>
        <w:ind w:left="720"/>
      </w:pPr>
      <w:r/>
      <w:hyperlink r:id="rId11">
        <w:r>
          <w:rPr>
            <w:color w:val="0000EE"/>
            <w:u w:val="single"/>
          </w:rPr>
          <w:t>https://www.ey.com/en_uk/newsroom/2025/02/uk-economic-growth-downgraded-due-to-a-disappointing-2024</w:t>
        </w:r>
      </w:hyperlink>
      <w:r>
        <w:t xml:space="preserve"> - The EY ITEM Club's forecast downgrades UK economic growth for 2025, reflecting the challenges faced by businesses due to inflation and global uncertainties. This corroborates the difficulties UK scale-ups face in achieving growth amidst economic instability.</w:t>
      </w:r>
      <w:r/>
    </w:p>
    <w:p>
      <w:pPr>
        <w:pStyle w:val="ListNumber"/>
        <w:spacing w:line="240" w:lineRule="auto"/>
        <w:ind w:left="720"/>
      </w:pPr>
      <w:r/>
      <w:hyperlink r:id="rId12">
        <w:r>
          <w:rPr>
            <w:color w:val="0000EE"/>
            <w:u w:val="single"/>
          </w:rPr>
          <w:t>https://kpmg.com/uk/en/home/insights/2018/09/uk-economic-outlook.html</w:t>
        </w:r>
      </w:hyperlink>
      <w:r>
        <w:t xml:space="preserve"> - KPMG's economic outlook highlights the importance of household consumption and government spending in driving UK GDP growth. It also notes challenges such as geopolitical tensions and inflation, which align with the obstacles faced by UK scale-ups.</w:t>
      </w:r>
      <w:r/>
    </w:p>
    <w:p>
      <w:pPr>
        <w:pStyle w:val="ListNumber"/>
        <w:spacing w:line="240" w:lineRule="auto"/>
        <w:ind w:left="720"/>
      </w:pPr>
      <w:r/>
      <w:hyperlink r:id="rId13">
        <w:r>
          <w:rPr>
            <w:color w:val="0000EE"/>
            <w:u w:val="single"/>
          </w:rPr>
          <w:t>https://www.sap.com/uk/index.html</w:t>
        </w:r>
      </w:hyperlink>
      <w:r>
        <w:t xml:space="preserve"> - SAP's focus on digital transformation and AI can support the claim that leveraging digital tools is crucial for UK scale-ups to navigate internal and external challenges. SAP's research often emphasizes the role of technology in enhancing business operations.</w:t>
      </w:r>
      <w:r/>
    </w:p>
    <w:p>
      <w:pPr>
        <w:pStyle w:val="ListNumber"/>
        <w:spacing w:line="240" w:lineRule="auto"/>
        <w:ind w:left="720"/>
      </w:pPr>
      <w:r/>
      <w:hyperlink r:id="rId14">
        <w:r>
          <w:rPr>
            <w:color w:val="0000EE"/>
            <w:u w:val="single"/>
          </w:rPr>
          <w:t>https://www.gov.uk/government/news/uk-productivity-performance</w:t>
        </w:r>
      </w:hyperlink>
      <w:r>
        <w:t xml:space="preserve"> - This UK government resource provides insights into productivity challenges, which are a significant concern for UK scale-ups. It supports the narrative of stagnant productivity compared to other nations like France and Germany.</w:t>
      </w:r>
      <w:r/>
    </w:p>
    <w:p>
      <w:pPr>
        <w:pStyle w:val="ListNumber"/>
        <w:spacing w:line="240" w:lineRule="auto"/>
        <w:ind w:left="720"/>
      </w:pPr>
      <w:r/>
      <w:hyperlink r:id="rId15">
        <w:r>
          <w:rPr>
            <w:color w:val="0000EE"/>
            <w:u w:val="single"/>
          </w:rPr>
          <w:t>https://www.oecd.org/unitedkingdom/economic-survey-united-kingdom.htm</w:t>
        </w:r>
      </w:hyperlink>
      <w:r>
        <w:t xml:space="preserve"> - The OECD's economic surveys often highlight global economic instability and its impact on countries like the UK. This supports the discussion of challenges such as inflation, supply chain weaknesses, and geopolitical tensions affecting UK scale-ups.</w:t>
      </w:r>
      <w:r/>
    </w:p>
    <w:p>
      <w:pPr>
        <w:pStyle w:val="ListNumber"/>
        <w:spacing w:line="240" w:lineRule="auto"/>
        <w:ind w:left="720"/>
      </w:pPr>
      <w:r/>
      <w:hyperlink r:id="rId16">
        <w:r>
          <w:rPr>
            <w:color w:val="0000EE"/>
            <w:u w:val="single"/>
          </w:rPr>
          <w:t>https://www.techradar.com/pro/how-ai-can-help-the-uks-scale-ups-realize-the-growth-agenda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onslibrary.parliament.uk/economic-update-slow-end-to-2024-and-growth-plans-announced/" TargetMode="External"/><Relationship Id="rId11" Type="http://schemas.openxmlformats.org/officeDocument/2006/relationships/hyperlink" Target="https://www.ey.com/en_uk/newsroom/2025/02/uk-economic-growth-downgraded-due-to-a-disappointing-2024" TargetMode="External"/><Relationship Id="rId12" Type="http://schemas.openxmlformats.org/officeDocument/2006/relationships/hyperlink" Target="https://kpmg.com/uk/en/home/insights/2018/09/uk-economic-outlook.html" TargetMode="External"/><Relationship Id="rId13" Type="http://schemas.openxmlformats.org/officeDocument/2006/relationships/hyperlink" Target="https://www.sap.com/uk/index.html" TargetMode="External"/><Relationship Id="rId14" Type="http://schemas.openxmlformats.org/officeDocument/2006/relationships/hyperlink" Target="https://www.gov.uk/government/news/uk-productivity-performance" TargetMode="External"/><Relationship Id="rId15" Type="http://schemas.openxmlformats.org/officeDocument/2006/relationships/hyperlink" Target="https://www.oecd.org/unitedkingdom/economic-survey-united-kingdom.htm" TargetMode="External"/><Relationship Id="rId16" Type="http://schemas.openxmlformats.org/officeDocument/2006/relationships/hyperlink" Target="https://www.techradar.com/pro/how-ai-can-help-the-uks-scale-ups-realize-the-growth-agen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