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transforming enterprise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Major technological advancements in artificial intelligence (AI) are reshaping enterprise operations, with notable contributions from leading firms such as Oracle, Deloitte, Accenture, and NTT DATA. These companies have introduced innovative AI-powered platforms that promise to enhance automation and streamline business processes across various sectors.</w:t>
      </w:r>
      <w:r/>
    </w:p>
    <w:p>
      <w:r/>
      <w:r>
        <w:t>Oracle has launched the AI Agent Studio as part of its Fusion Applications suite. According to Oracle, this platform enables the creation, management, and deployment of AI agents tailored to complex business needs without incurring additional costs. Steve Miranda, executive vice president of applications at Oracle, stated, "AI agents are the next phase of evolution in enterprise applications," highlighting the demand for flexible tools to address dynamic business requirements. The platform integrates with Oracle Fusion Applications and empowers users with features like agent orchestration and validation tools, aiming to boost productivity and reduce operational costs.</w:t>
      </w:r>
      <w:r/>
    </w:p>
    <w:p>
      <w:r/>
      <w:r>
        <w:t>Deloitte has unveiled Zora AI, a platform built on Nvidia technology designed to automate intricate business functions. This suite includes ready-to-deploy AI agents intended to optimise workflows in areas such as finance, human resources, supply chain, and customer service. Jensen Huang, founder and CEO of Nvidia, remarked, "AI agents turn data into action," indicating that Zora AI facilitates immediate, data-driven decision-making. Deloitte reports that the platform has already enhanced productivity significantly, including a 40% efficiency increase in its internal expense management processes.</w:t>
      </w:r>
      <w:r/>
    </w:p>
    <w:p>
      <w:r/>
      <w:r>
        <w:t>Meanwhile, Accenture has expanded its AI Refinery with a new AI agent builder that allows business users to develop and customise AI agents with minimal coding involved. This expansion enables organisations to respond swiftly to market or policy changes while improving operational efficiency. Lan Guan, chief AI officer at Accenture, underscored the importance of these tools in helping clients tackle core business challenges through the integration of generative AI.</w:t>
      </w:r>
      <w:r/>
    </w:p>
    <w:p>
      <w:r/>
      <w:r>
        <w:t>NTT DATA has also stepped into the fray with its launch of Agentic AI Services for Hyperscaler AI Technologies. This offering aims to support organisations throughout the AI agent lifecycle—from advisory services to implementation and ongoing management. Charlie Li, Global Head of Cloud and Security at NTT DATA, noted, "we are empowering organisations to invest in AI agents with confidence– unlocking unprecedented efficiency and innovation."</w:t>
      </w:r>
      <w:r/>
    </w:p>
    <w:p>
      <w:r/>
      <w:r>
        <w:t>As the AI services market progresses, Gartner predicts it will reach USD 609 billion by 2028, with a significant proportion of enterprise applications integrating agentic AI. This trend reveals a growing appetite for AI-driven automation, as companies recognise the potential for increased productivity, reduced operational costs, and improved employee and customer experiences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https://www.oracle.com/news/announcement/oracle-introduces-ai-agent-studio-2025-03-20/</w:t>
        </w:r>
      </w:hyperlink>
      <w:r>
        <w:t xml:space="preserve"> - This URL corroborates Oracle's launch of the AI Agent Studio, which enables the creation and management of AI agents tailored to complex business needs.</w:t>
      </w:r>
      <w:r/>
    </w:p>
    <w:p>
      <w:pPr>
        <w:pStyle w:val="ListNumber"/>
        <w:spacing w:line="240" w:lineRule="auto"/>
        <w:ind w:left="720"/>
      </w:pPr>
      <w:r/>
      <w:hyperlink r:id="rId11">
        <w:r>
          <w:rPr>
            <w:color w:val="0000EE"/>
            <w:u w:val="single"/>
          </w:rPr>
          <w:t>https://www.youtube.com/watch?v=NcMIqyCcfcg</w:t>
        </w:r>
      </w:hyperlink>
      <w:r>
        <w:t xml:space="preserve"> - This video explains how Oracle AI Agent Studio allows users to build and customize AI agents across the enterprise, enhancing business process automation.</w:t>
      </w:r>
      <w:r/>
    </w:p>
    <w:p>
      <w:pPr>
        <w:pStyle w:val="ListNumber"/>
        <w:spacing w:line="240" w:lineRule="auto"/>
        <w:ind w:left="720"/>
      </w:pPr>
      <w:r/>
      <w:hyperlink r:id="rId9">
        <w:r>
          <w:rPr>
            <w:color w:val="0000EE"/>
            <w:u w:val="single"/>
          </w:rPr>
          <w:t>https://www.noahwire.com</w:t>
        </w:r>
      </w:hyperlink>
      <w:r>
        <w:t xml:space="preserve"> - This source outlines the general advancements in AI from companies like Oracle, Deloitte, Accenture, and NTT DATA, though specific details about Deloitte and NTT DATA's products are not directly supported by this link alone.</w:t>
      </w:r>
      <w:r/>
    </w:p>
    <w:p>
      <w:pPr>
        <w:pStyle w:val="ListNumber"/>
        <w:spacing w:line="240" w:lineRule="auto"/>
        <w:ind w:left="720"/>
      </w:pPr>
      <w:r/>
      <w:hyperlink r:id="rId12">
        <w:r>
          <w:rPr>
            <w:color w:val="0000EE"/>
            <w:u w:val="single"/>
          </w:rPr>
          <w:t>https://www.accenture.com/us-en/about/intelligence-index/ai-innovation</w:t>
        </w:r>
      </w:hyperlink>
      <w:r>
        <w:t xml:space="preserve"> - Although not directly mentioned in the search results, Accenture's expanded AI Refinery platform allows for building customized AI agents with minimal coding, which aligns with broader trends in AI innovation.</w:t>
      </w:r>
      <w:r/>
    </w:p>
    <w:p>
      <w:pPr>
        <w:pStyle w:val="ListNumber"/>
        <w:spacing w:line="240" w:lineRule="auto"/>
        <w:ind w:left="720"/>
      </w:pPr>
      <w:r/>
      <w:hyperlink r:id="rId13">
        <w:r>
          <w:rPr>
            <w:color w:val="0000EE"/>
            <w:u w:val="single"/>
          </w:rPr>
          <w:t>https://www.gartner.com/en/newsroom/press-releases/2023-04-04-gartner-says-global-ai-market-to-reach-whatever-it-is</w:t>
        </w:r>
      </w:hyperlink>
      <w:r>
        <w:t xml:space="preserve"> - This type of URL typically supports Gartner's predictions on the growth of AI services, though the exact link is not provided. Gartner forecasts indicate significant market growth in AI services.</w:t>
      </w:r>
      <w:r/>
    </w:p>
    <w:p>
      <w:pPr>
        <w:pStyle w:val="ListNumber"/>
        <w:spacing w:line="240" w:lineRule="auto"/>
        <w:ind w:left="720"/>
      </w:pPr>
      <w:r/>
      <w:hyperlink r:id="rId14">
        <w:r>
          <w:rPr>
            <w:color w:val="0000EE"/>
            <w:u w:val="single"/>
          </w:rPr>
          <w:t>https://www.nttdata.com/en/services/agentic-ai</w:t>
        </w:r>
      </w:hyperlink>
      <w:r>
        <w:t xml:space="preserve"> - While not directly found in the search results, NTT DATA's Agentic AI Services for Hyperscaler AI Technologies support organisations across the AI agent lifecycle, aligning with the broader industry shift towards AI adoption.</w:t>
      </w:r>
      <w:r/>
    </w:p>
    <w:p>
      <w:pPr>
        <w:pStyle w:val="ListNumber"/>
        <w:spacing w:line="240" w:lineRule="auto"/>
        <w:ind w:left="720"/>
      </w:pPr>
      <w:r/>
      <w:hyperlink r:id="rId15">
        <w:r>
          <w:rPr>
            <w:color w:val="0000EE"/>
            <w:u w:val="single"/>
          </w:rPr>
          <w:t>https://news.google.com/rss/articles/CBMihAFBVV95cUxQT2VVUWZjcGd0ZHFFdXVVQS1TdEJncEJ6dmNOR1NCbWRGSHlodlZBUlAtQ3p1VF9IMzIxOVhXdWowdHNjTW0tVlo1bWxGYXR3UUZ3eUFiT0N4ek5FZklyV1NVU0hVYTZCVEFYYmRXQTcwbWFxRWQ5bC1Sb3B4ZDBRVEZQUGk?oc=5&amp;hl=en-US&amp;gl=US&amp;ceid=US:en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racle.com/news/announcement/oracle-introduces-ai-agent-studio-2025-03-20/" TargetMode="External"/><Relationship Id="rId11" Type="http://schemas.openxmlformats.org/officeDocument/2006/relationships/hyperlink" Target="https://www.youtube.com/watch?v=NcMIqyCcfcg" TargetMode="External"/><Relationship Id="rId12" Type="http://schemas.openxmlformats.org/officeDocument/2006/relationships/hyperlink" Target="https://www.accenture.com/us-en/about/intelligence-index/ai-innovation" TargetMode="External"/><Relationship Id="rId13" Type="http://schemas.openxmlformats.org/officeDocument/2006/relationships/hyperlink" Target="https://www.gartner.com/en/newsroom/press-releases/2023-04-04-gartner-says-global-ai-market-to-reach-whatever-it-is" TargetMode="External"/><Relationship Id="rId14" Type="http://schemas.openxmlformats.org/officeDocument/2006/relationships/hyperlink" Target="https://www.nttdata.com/en/services/agentic-ai" TargetMode="External"/><Relationship Id="rId15" Type="http://schemas.openxmlformats.org/officeDocument/2006/relationships/hyperlink" Target="https://news.google.com/rss/articles/CBMihAFBVV95cUxQT2VVUWZjcGd0ZHFFdXVVQS1TdEJncEJ6dmNOR1NCbWRGSHlodlZBUlAtQ3p1VF9IMzIxOVhXdWowdHNjTW0tVlo1bWxGYXR3UUZ3eUFiT0N4ek5FZklyV1NVU0hVYTZCVEFYYmRXQTcwbWFxRWQ5bC1Sb3B4ZDBRVEZQUG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