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from large language models to domain-specific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and widespread adoption of Large Language Models (LLMs), such as OpenAI's ChatGPT, have significantly transformed various industries by facilitating text-based automation. However, the utility of these models is increasingly being scrutinised regarding their ability to fulfil more intricate and domain-specific business decision-making needs. Key insights from a recent report by the Boston Consulting Group (BCG) indicate that while LLMs have made remarkable strides in generating coherent text, they inherently lack an understanding of complex business rules, regulatory requirements, and operational constraints, which are essential for real-world applications.</w:t>
      </w:r>
      <w:r/>
    </w:p>
    <w:p>
      <w:r/>
      <w:r>
        <w:t>The BCG report highlights that a mere 26% of organisations engaging with AI have advanced beyond the Proof of Concept (PoC) stage, with only 4% consistently generating cutting-edge value from their AI initiatives. Successful organisations in the AI realm tend to invest heavily in integrating 'People and Processes', allocating 70% of their efforts to this area, as opposed to only 20% in technology and 10% in algorithms. This strategic focus enables these companies to align their AI initiatives more closely with core business processes and create new revenue streams alongside productivity improvements.</w:t>
      </w:r>
      <w:r/>
    </w:p>
    <w:p>
      <w:r/>
      <w:r>
        <w:t>Despite their effectiveness in areas like customer service enhancement and content generation, LLMs are reportedly insufficient for more dynamic business environments. They cannot generate structured, executable strategies or encode specific constraints necessary for real-time decision-making. Techniques such as Retrieval-Augmented Generation (RAG) and fine-tuning may enhance LLM outputs to some degree; however, these methods still fall short of embedding essential domain knowledge.</w:t>
      </w:r>
      <w:r/>
    </w:p>
    <w:p>
      <w:r/>
      <w:r>
        <w:t>In contrast, domain-specific generative models are being proposed as a viable alternative to address these limitations. Unlike general-purpose LLMs, which require vast amounts of data and extensive training time, domain-specific models can learn directly from structured, operational data unique to specific industries. This capability allows them to develop optimal business strategies and produce actionable outputs that align with real-time operational conditions.</w:t>
      </w:r>
      <w:r/>
    </w:p>
    <w:p>
      <w:r/>
      <w:r>
        <w:t>The landscape of Generative AI is evolving, as highlighted in the "Artificial Intelligence Index Report 2024," which stated that 149 new foundational models were released in 2023, a substantial increase compared to the previous year. Of these, 65.7% were open-source, indicating a move towards broader accessibility in AI model development. However, the report also noted increasing costs associated with training frontier models—GPT-4 and Gemini Ultra are reported to have training costs of $78 million and $191 million, respectively.</w:t>
      </w:r>
      <w:r/>
    </w:p>
    <w:p>
      <w:r/>
      <w:r>
        <w:t>The limitations of LLMs are particularly pronounced in applications requiring structured decision-making based on real-time data. For instance, a logistics firm requires an AI capable of generating optimised route schedules based on current traffic and weather conditions, rather than one that merely describes optimal routing strategies. Similarly, a utility company would benefit from a capable AI that can produce real-time grid restoration sequences rather than summative descriptions of plans.</w:t>
      </w:r>
      <w:r/>
    </w:p>
    <w:p>
      <w:r/>
      <w:r>
        <w:t>To address the challenges posed by traditional LLMs, experts are advocating for a shift towards domain-specific Generative AI. This type of AI can inherently incorporate operational constraints and insights into its generative processes, thereby allowing businesses to leverage AI for strategic decision-making at scale. By embedding these domain rules directly into their models, organisations can create outputs that not only reflect statistical patterns but also provide actionable insights tailored to specific business contexts.</w:t>
      </w:r>
      <w:r/>
    </w:p>
    <w:p>
      <w:r/>
      <w:r>
        <w:t>The implementation of domain-specific models hinges on robust offline training to capture historical business event sequences and integrate them into a learned probability distribution. Once trained, these models can generate optimised decision strategies by sampling from this distribution and refining outputs through reinforcement learning and other optimisation techniques.</w:t>
      </w:r>
      <w:r/>
    </w:p>
    <w:p>
      <w:r/>
      <w:r>
        <w:t>However, developing such advanced generative models presents its own set of challenges, particularly regarding data availability and quality. Many organisations lack the foundational infrastructure to collect and retain high-quality data required for training effective AI models. As a result, the successful deployment of these systems necessitates collaborative efforts across data and application development teams to ensure seamless integration.</w:t>
      </w:r>
      <w:r/>
    </w:p>
    <w:p>
      <w:r/>
      <w:r>
        <w:t xml:space="preserve">The outlook for domain-specific generative AI remains promising, as industries explore its application in areas such as healthcare, manufacturing, finance, and retail. This technology promises to not only enhance operational efficiency but also create new avenues for revenue generation, providing organisations with a competitive edge in an increasingly digital landscape. The narrative surrounding generative AI is shifting, reinforcing the need for organisations to envision AI as a proactive decision-maker rather than merely a supporting tool. </w:t>
      </w:r>
      <w:r/>
    </w:p>
    <w:p>
      <w:r/>
      <w:r>
        <w:t>With the potential for scalability and a strong return on investment, especially in terms of reduced training costs and precision in output, the race towards effective AI integration in core business processes is intensifying. As the industry continues to evolve, the ultimate question remains whether AI will transform from an assistive function into an engine for critical decision-making that drives business transformation at scale.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