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should augment, not replace, human creativity, say experts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Human Advantage Conference held in Hong Kong, leading economists and executives convened to discuss the evolving role of artificial intelligence (AI) across various industries. Economist John List asserted that generative AI, often hailed as a technological marvel, should not replace human creativity and ingenuity. "GenAI is not a substitute for human ingenuity and innovation," List said, echoing sentiments of many leaders applying AI technologies in sectors ranging from finance to automotive and telecommunications.</w:t>
      </w:r>
      <w:r/>
    </w:p>
    <w:p>
      <w:r/>
      <w:r>
        <w:t>In his address, List elaborated on AI's potential benefits in the realm of scientific experimentation, including significant cost reductions and enhanced access to advanced research methodologies. He noted the ability of AI systems to identify complex relationships in data that human researchers might overlook. However, he cautioned against the risk of homogenization where reliance on standard AI systems could reduce the diversity of scientific inquiry. List highlighted the importance of human involvement, particularly in ensuring robust experimental design, stating that AI should serve to augment rather than supplant the scientific process.</w:t>
      </w:r>
      <w:r/>
    </w:p>
    <w:p>
      <w:r/>
      <w:r>
        <w:t>Elaine Rodrigo, Chief Digital and Information Officer at Reckitt, provided industry-specific insights, revealing that her organisation has realised substantial efficiencies through AI, particularly in content and asset creation. Nonetheless, she underscored that while AI can streamline operations, it falls short in generating original creative ideas. "For original creative ideas, you need a lot of human intelligence and human creativity, and we're not there yet," she remarked. Rodrigo noted that successful integration of generative AI largely depends on effective change management, with human guidance remaining vital even as technology evolves.</w:t>
      </w:r>
      <w:r/>
    </w:p>
    <w:p>
      <w:r/>
      <w:r>
        <w:t>A panel discussion featuring representatives from telecommunications, automotive, and financial services underscored the necessity of a human-AI partnership. Isabelle Herbert-Collet from Orange described the implementation of persona bots in her organisation, which enhances accessibility to insights while emphasising the importance of human oversight in ensuring the quality of data. Alain Klapisz of Renault Group remarked on the cultural shift required within organisations, stating, "The massive change is about embarking people and systems on this journey. It's a human transformation," highlighting the need for enhanced analytical capabilities among professionals. Joshua Sorene from HSBC reiterated that AI tools should complement rather than replace traditional research methods, underscoring the critical role of human expertise in ensuring data quality and building narratives from complex data inputs.</w:t>
      </w:r>
      <w:r/>
    </w:p>
    <w:p>
      <w:r/>
      <w:r>
        <w:t>Decision science expert Olivier Sibony contributed to the discourse by examining the psychological aspects of decision-making in an AI-driven era. He noted that despite AI's capabilities, the human need for interpersonal support during decision-making persists. "A human being has a very deep need for another human being to be there, to hold their hand, and to tell them this is the right thing to do," Sibony explained, positing that the role of the human advisor would become increasingly centred on empathy and trust-building.</w:t>
      </w:r>
      <w:r/>
    </w:p>
    <w:p>
      <w:r/>
      <w:r>
        <w:t xml:space="preserve">Throughout the conference, five essential human capabilities emerged as critical for maximising the advantages of AI: creativity and innovation, ethical reasoning, contextual understanding and data acumen, strategic thinking and communication, and interpersonal skills and empathy. These attributes are deemed irreplaceable amid the rapid advancement of AI technologies. </w:t>
      </w:r>
      <w:r/>
    </w:p>
    <w:p>
      <w:r/>
      <w:r>
        <w:t>The overarching message from the conference intimated that the future does not lie in a competitive landscape where AI displaces human workers but in a collaborative framework where both entities enhance each other’s capabilities. "Our creativity allows us to define the problems and formulate the innovative solutions that AI can then help to refine and scale," noted an attendee, capturing the essence of the dialogue.</w:t>
      </w:r>
      <w:r/>
    </w:p>
    <w:p>
      <w:r/>
      <w:r>
        <w:t>As businesses navigate the transformative effects of AI, the emphasis is on balancing technological investments with the nurturing of human talent. Experts, including representatives from leading AI consultancy firms, highlighted that organisations risk stagnation if they focus exclusively on AI systems at the expense of human development. The most successful implementations are those that pair advanced technology with significant investments in human capability development, fostering an environment where empowered individuals can drive innovation.</w:t>
      </w:r>
      <w:r/>
    </w:p>
    <w:p>
      <w:r/>
      <w:r>
        <w:t>In conclusion, the Human Advantage Conference conveyed that as AI reshapes industries, successful organisations will be those that strategically invest in both technological advancements and human potential. This approach cultivates conditions for collaborative growth, leveraging the unique strengths of both parties while steering towards meaningful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https://hkust.edu.hk/news/research-and-innovation/hkust-gbaaa-jointly-organized-inaugural-ai-symposium</w:t>
        </w:r>
      </w:hyperlink>
      <w:r>
        <w:t xml:space="preserve"> - This article supports the discussion about the future role of AI and the importance of open-source platforms, echoing the Human Advantage Conference's emphasis on collaboration between humans and AI. It highlights the potential of AI to revolutionize industries while underscoring the necessity for human oversight.</w:t>
      </w:r>
      <w:r/>
    </w:p>
    <w:p>
      <w:pPr>
        <w:pStyle w:val="ListNumber"/>
        <w:spacing w:line="240" w:lineRule="auto"/>
        <w:ind w:left="720"/>
      </w:pPr>
      <w:r/>
      <w:hyperlink r:id="rId11">
        <w:r>
          <w:rPr>
            <w:color w:val="0000EE"/>
            <w:u w:val="single"/>
          </w:rPr>
          <w:t>https://revivetech.asia/spotlights/ai-&amp;-data</w:t>
        </w:r>
      </w:hyperlink>
      <w:r>
        <w:t xml:space="preserve"> - This link discusses the transformative potential of Generative AI across various industries, such as entertainment and healthcare, aligning with the conference's focus on AI's impact and the need for ethical frameworks. It emphasizes leveraging AI for competitive advantage while addressing ethical challenges.</w:t>
      </w:r>
      <w:r/>
    </w:p>
    <w:p>
      <w:pPr>
        <w:pStyle w:val="ListNumber"/>
        <w:spacing w:line="240" w:lineRule="auto"/>
        <w:ind w:left="720"/>
      </w:pPr>
      <w:r/>
      <w:hyperlink r:id="rId12">
        <w:r>
          <w:rPr>
            <w:color w:val="0000EE"/>
            <w:u w:val="single"/>
          </w:rPr>
          <w:t>https://www.comp.hkbu.edu.hk/~csygliu/WI23_AI4SG_CFP.html</w:t>
        </w:r>
      </w:hyperlink>
      <w:r>
        <w:t xml:space="preserve"> - This workshop on AI for Social Good highlights the importance of applying AI to solve complex social problems, which resonates with the conference's theme of human-AI collaboration. It explores AI's role in enhancing public welfare and sustainability.</w:t>
      </w:r>
      <w:r/>
    </w:p>
    <w:p>
      <w:pPr>
        <w:pStyle w:val="ListNumber"/>
        <w:spacing w:line="240" w:lineRule="auto"/>
        <w:ind w:left="720"/>
      </w:pPr>
      <w:r/>
      <w:hyperlink r:id="rId9">
        <w:r>
          <w:rPr>
            <w:color w:val="0000EE"/>
            <w:u w:val="single"/>
          </w:rPr>
          <w:t>https://www.noahwire.com</w:t>
        </w:r>
      </w:hyperlink>
      <w:r>
        <w:t xml:space="preserve"> - This is the source for the Human Advantage Conference itself, providing insights into how leaders see AI evolving across industries and emphasizing the irreplaceable role of human creativity and ethical reasoning alongside AI advancements.</w:t>
      </w:r>
      <w:r/>
    </w:p>
    <w:p>
      <w:pPr>
        <w:pStyle w:val="ListNumber"/>
        <w:spacing w:line="240" w:lineRule="auto"/>
        <w:ind w:left="720"/>
      </w:pPr>
      <w:r/>
      <w:hyperlink r:id="rId13">
        <w:r>
          <w:rPr>
            <w:color w:val="0000EE"/>
            <w:u w:val="single"/>
          </w:rPr>
          <w:t>https://www.researchgate.net/publication/344567203_AI_and_Creativity</w:t>
        </w:r>
      </w:hyperlink>
      <w:r>
        <w:t xml:space="preserve"> - This publication explores AI's role in enhancing human creativity and contributing to innovation, aligning with the conference's focus on preserving human ingenuity in an AI-driven world.</w:t>
      </w:r>
      <w:r/>
    </w:p>
    <w:p>
      <w:pPr>
        <w:pStyle w:val="ListNumber"/>
        <w:spacing w:line="240" w:lineRule="auto"/>
        <w:ind w:left="720"/>
      </w:pPr>
      <w:r/>
      <w:hyperlink r:id="rId14">
        <w:r>
          <w:rPr>
            <w:color w:val="0000EE"/>
            <w:u w:val="single"/>
          </w:rPr>
          <w:t>https://www.mckinsey.com/industries/technology-media-and-telecommunications/our-insights/ai-in-business-101</w:t>
        </w:r>
      </w:hyperlink>
      <w:r>
        <w:t xml:space="preserve"> - This resource provides insights into AI's transformative potential across business sectors, echoing the conference's discussions about AI's capacity to streamline operations while requiring human oversight for strategic decision-making.</w:t>
      </w:r>
      <w:r/>
    </w:p>
    <w:p>
      <w:pPr>
        <w:pStyle w:val="ListNumber"/>
        <w:spacing w:line="240" w:lineRule="auto"/>
        <w:ind w:left="720"/>
      </w:pPr>
      <w:r/>
      <w:hyperlink r:id="rId15">
        <w:r>
          <w:rPr>
            <w:color w:val="0000EE"/>
            <w:u w:val="single"/>
          </w:rPr>
          <w:t>https://news.google.com/rss/articles/CBMipgFBVV95cUxQWVloU3RBUC1PQjRNclMtRjJCaHA5eUZMS0d2VHVDMWdySnF5WDI4WllWRkRNQlNycXJYbThFMl9XN08xWVkzTEx3MkR0dEJCSUI3RUpFVVFNaEhrbHMtdFNYY3FITmZnMXBscEJEcHZ6dHZPRFU5ZWtzeXBXS2FWUzZmRTg5RmtMR2kzZjVhdklqdGg1OERzTHZ4SjFKQXRpVXl4MVh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kust.edu.hk/news/research-and-innovation/hkust-gbaaa-jointly-organized-inaugural-ai-symposium" TargetMode="External"/><Relationship Id="rId11" Type="http://schemas.openxmlformats.org/officeDocument/2006/relationships/hyperlink" Target="https://revivetech.asia/spotlights/ai-&amp;-data" TargetMode="External"/><Relationship Id="rId12" Type="http://schemas.openxmlformats.org/officeDocument/2006/relationships/hyperlink" Target="https://www.comp.hkbu.edu.hk/~csygliu/WI23_AI4SG_CFP.html" TargetMode="External"/><Relationship Id="rId13" Type="http://schemas.openxmlformats.org/officeDocument/2006/relationships/hyperlink" Target="https://www.researchgate.net/publication/344567203_AI_and_Creativity" TargetMode="External"/><Relationship Id="rId14" Type="http://schemas.openxmlformats.org/officeDocument/2006/relationships/hyperlink" Target="https://www.mckinsey.com/industries/technology-media-and-telecommunications/our-insights/ai-in-business-101" TargetMode="External"/><Relationship Id="rId15" Type="http://schemas.openxmlformats.org/officeDocument/2006/relationships/hyperlink" Target="https://news.google.com/rss/articles/CBMipgFBVV95cUxQWVloU3RBUC1PQjRNclMtRjJCaHA5eUZMS0d2VHVDMWdySnF5WDI4WllWRkRNQlNycXJYbThFMl9XN08xWVkzTEx3MkR0dEJCSUI3RUpFVVFNaEhrbHMtdFNYY3FITmZnMXBscEJEcHZ6dHZPRFU5ZWtzeXBXS2FWUzZmRTg5RmtMR2kzZjVhdklqdGg1OERzTHZ4SjFKQXRpVXl4MVh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