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Camunda introduces new orchestration capabilities to enhance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Camunda has unveiled new agentic orchestration capabilities aimed at helping organisations integrate and manage artificial intelligence (AI) agents within their operational processes. This announcement comes as part of the company's latest product release, which includes several AI-driven features designed to enhance decision-making and automate process generation in a dynamic business environment.</w:t>
      </w:r>
      <w:r/>
    </w:p>
    <w:p>
      <w:r/>
      <w:r>
        <w:t>Daniel Meyer, Chief Technology Officer at Camunda, stated, "To unlock AI's full potential, organisations must move beyond isolated applications and operationalise AI within a holistic, composable enterprise architecture - one that seamlessly integrates AI with people, systems, and devices." He went on to explain that the new agentic process orchestration capabilities offer the required control and transparency for compliance while utilising AI-driven decision-making to boost automation, optimise operations, and efficiently scale business processes.</w:t>
      </w:r>
      <w:r/>
    </w:p>
    <w:p>
      <w:r/>
      <w:r>
        <w:t>According to findings from Camunda’s 2025 State of Process Orchestration and Automation Report, a significant 84% of IT and business leaders are planning to incorporate more AI functionalities within the next three years. However, 85% of them report facing challenges in scaling and operationalising AI across their organisations. The new capabilties by Camunda facilitate the flexible and controlled deployment of AI by allowing a combination of deterministic (logic determined during design) and non-deterministic (real-time determined by AI models and data) process execution. This approach helps ensure compliance and standardisation alongside AI-driven personalisation and resilience where beneficial.</w:t>
      </w:r>
      <w:r/>
    </w:p>
    <w:p>
      <w:r/>
      <w:r>
        <w:t>The latest release features several other enhancements, including:</w:t>
      </w:r>
      <w:r/>
      <w:r/>
    </w:p>
    <w:p>
      <w:pPr>
        <w:pStyle w:val="ListBullet"/>
        <w:spacing w:line="240" w:lineRule="auto"/>
        <w:ind w:left="720"/>
      </w:pPr>
      <w:r/>
      <w:r>
        <w:t>Ad-hoc Sub-processes: This feature allows tasks to be activated dynamically without a pre-defined sequence. Through Business Process Model and Notation (BPMN), AI agents can autonomously manage tasks within set parameters, executing them in any order and adjusting based on real-time conditions. This flexibility encourages organisations to innovate with AI while managing associated risks.</w:t>
      </w:r>
      <w:r/>
    </w:p>
    <w:p>
      <w:pPr>
        <w:pStyle w:val="ListBullet"/>
        <w:spacing w:line="240" w:lineRule="auto"/>
        <w:ind w:left="720"/>
      </w:pPr>
      <w:r/>
      <w:r>
        <w:t>Camunda Copilot: Designed to streamline the creation of BPMN diagrams, this tool allows users to generate diagrams from both natural language and legacy code. It also offers documentation and suggestions based on existing diagrams. The interactive nature of Camunda Copilot supports technical and business users in iterating their processes effectively, ultimately saving time and improving process model quality.</w:t>
      </w:r>
      <w:r/>
    </w:p>
    <w:p>
      <w:pPr>
        <w:pStyle w:val="ListBullet"/>
        <w:spacing w:line="240" w:lineRule="auto"/>
        <w:ind w:left="720"/>
      </w:pPr>
      <w:r/>
      <w:r>
        <w:t>Camunda RPA (Robotic Process Automation): This integration facilitates the connection of legacy systems without needing Application Programming Interfaces (APIs), allowing users to create and manage bots that support scalable process orchestration.</w:t>
      </w:r>
      <w:r/>
    </w:p>
    <w:p>
      <w:pPr>
        <w:pStyle w:val="ListBullet"/>
        <w:spacing w:line="240" w:lineRule="auto"/>
        <w:ind w:left="720"/>
      </w:pPr>
      <w:r/>
      <w:r>
        <w:t>Camunda IDP (Intelligent Document Processing): This feature transforms documents into actionable data, equipping organisations with the ability to select their preferred language model (LLM) and customise the solution for their specific requirements. It converts non-machine-readable documents into structured data, enabling AI-driven automation and decision-making.</w:t>
      </w:r>
      <w:r/>
    </w:p>
    <w:p>
      <w:pPr>
        <w:pStyle w:val="ListBullet"/>
        <w:spacing w:line="240" w:lineRule="auto"/>
        <w:ind w:left="720"/>
      </w:pPr>
      <w:r/>
      <w:r>
        <w:t>Camunda SAP Integration: This tool aids in modernising enterprise resource planning (ERP) landscapes, allowing organisations to migrate to S4/HANA while introducing AI and automation through comprehensive orchestration. As part of the SAP PartnerEdge Build Partner programme, Camunda offers this integration on the SAP Store.</w:t>
      </w:r>
      <w:r/>
      <w:r/>
    </w:p>
    <w:p>
      <w:r/>
      <w:r>
        <w:t>"This product release is a key piece of the AI and automation puzzle, helping organisations maximise their investments," Meyer commented. He highlighted that with Camunda's composable architecture, organisations are not constrained to a single AI or automation technology, which often leads to fragmented processes that can affect customer and employee satisfaction. The newly introduced orchestration layer is designed to handle real-time data and high transaction volumes, potentially enhancing customer experiences and supporting employees proactively.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https://camunda.com/agentic-orchestration/</w:t>
        </w:r>
      </w:hyperlink>
      <w:r>
        <w:t xml:space="preserve"> - This URL supports Camunda's announcement of new agentic orchestration capabilities designed to integrate and manage AI agents within operational processes. It emphasizes the importance of orchestration in ensuring AI-driven processes are efficient, compliant, and aligned with business goals.</w:t>
      </w:r>
      <w:r/>
    </w:p>
    <w:p>
      <w:pPr>
        <w:pStyle w:val="ListNumber"/>
        <w:spacing w:line="240" w:lineRule="auto"/>
        <w:ind w:left="720"/>
      </w:pPr>
      <w:r/>
      <w:hyperlink r:id="rId11">
        <w:r>
          <w:rPr>
            <w:color w:val="0000EE"/>
            <w:u w:val="single"/>
          </w:rPr>
          <w:t>https://www.businesswire.com/news/home/20250408824374/en/Camunda-Brings-Agentic-Orchestration-to-the-Enterprise</w:t>
        </w:r>
      </w:hyperlink>
      <w:r>
        <w:t xml:space="preserve"> - This article corroborates Daniel Meyer's statement about operationalizing AI within a composable enterprise architecture. It highlights Camunda's capabilities in blending deterministic and non-deterministic process execution to enhance automation and scalability.</w:t>
      </w:r>
      <w:r/>
    </w:p>
    <w:p>
      <w:pPr>
        <w:pStyle w:val="ListNumber"/>
        <w:spacing w:line="240" w:lineRule="auto"/>
        <w:ind w:left="720"/>
      </w:pPr>
      <w:r/>
      <w:hyperlink r:id="rId12">
        <w:r>
          <w:rPr>
            <w:color w:val="0000EE"/>
            <w:u w:val="single"/>
          </w:rPr>
          <w:t>https://camunda.com/blog/2025/04/camunda-87-agentic-orchestration-for-enterprise/</w:t>
        </w:r>
      </w:hyperlink>
      <w:r>
        <w:t xml:space="preserve"> - This blog post explains Camunda's approach to agentic process orchestration, including features like ad-hoc sub-processes and Camunda Copilot. It provides details on how these features facilitate AI-driven decision-making and process innovation.</w:t>
      </w:r>
      <w:r/>
    </w:p>
    <w:p>
      <w:pPr>
        <w:pStyle w:val="ListNumber"/>
        <w:spacing w:line="240" w:lineRule="auto"/>
        <w:ind w:left="720"/>
      </w:pPr>
      <w:r/>
      <w:hyperlink r:id="rId13">
        <w:r>
          <w:rPr>
            <w:color w:val="0000EE"/>
            <w:u w:val="single"/>
          </w:rPr>
          <w:t>https://camunda.com/agentic-orchestration/#why-camunda</w:t>
        </w:r>
      </w:hyperlink>
      <w:r>
        <w:t xml:space="preserve"> - This URL supports the claim about Camunda's composable architecture, which allows organizations to integrate multiple AI and automation technologies without being locked into a single one. It also highlights Camunda's ability to handle real-time data and high transaction volumes.</w:t>
      </w:r>
      <w:r/>
    </w:p>
    <w:p>
      <w:pPr>
        <w:pStyle w:val="ListNumber"/>
        <w:spacing w:line="240" w:lineRule="auto"/>
        <w:ind w:left="720"/>
      </w:pPr>
      <w:r/>
      <w:hyperlink r:id="rId14">
        <w:r>
          <w:rPr>
            <w:color w:val="0000EE"/>
            <w:u w:val="single"/>
          </w:rPr>
          <w:t>https://camunda.com/agentic-orchestration/#process-orchestration-gives-you-the-flexibility-that-agents-require</w:t>
        </w:r>
      </w:hyperlink>
      <w:r>
        <w:t xml:space="preserve"> - This part of Camunda's website explains how agentic orchestration provides the balance between deterministic and non-deterministic process execution, ensuring both compliance and AI-driven personalization.</w:t>
      </w:r>
      <w:r/>
    </w:p>
    <w:p>
      <w:pPr>
        <w:pStyle w:val="ListNumber"/>
        <w:spacing w:line="240" w:lineRule="auto"/>
        <w:ind w:left="720"/>
      </w:pPr>
      <w:r/>
      <w:hyperlink r:id="rId15">
        <w:r>
          <w:rPr>
            <w:color w:val="0000EE"/>
            <w:u w:val="single"/>
          </w:rPr>
          <w:t>https://www.camunda.com/partners/sap-partneredge/</w:t>
        </w:r>
      </w:hyperlink>
      <w:r>
        <w:t xml:space="preserve"> - This URL supports the information about Camunda's SAP Integration, which aids in modernizing ERP landscapes by allowing organizations to migrate to S4/HANA with AI and automation. As a SAP PartnerEdge Build Partner, Camunda offers this integration via the SAP Store.</w:t>
      </w:r>
      <w:r/>
    </w:p>
    <w:p>
      <w:pPr>
        <w:pStyle w:val="ListNumber"/>
        <w:spacing w:line="240" w:lineRule="auto"/>
        <w:ind w:left="720"/>
      </w:pPr>
      <w:r/>
      <w:hyperlink r:id="rId16">
        <w:r>
          <w:rPr>
            <w:color w:val="0000EE"/>
            <w:u w:val="single"/>
          </w:rPr>
          <w:t>https://vmblog.com:443/archive/2025/04/11/camunda-brings-agentic-orchestration-to-the-enterprise.aspx</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munda.com/agentic-orchestration/" TargetMode="External"/><Relationship Id="rId11" Type="http://schemas.openxmlformats.org/officeDocument/2006/relationships/hyperlink" Target="https://www.businesswire.com/news/home/20250408824374/en/Camunda-Brings-Agentic-Orchestration-to-the-Enterprise" TargetMode="External"/><Relationship Id="rId12" Type="http://schemas.openxmlformats.org/officeDocument/2006/relationships/hyperlink" Target="https://camunda.com/blog/2025/04/camunda-87-agentic-orchestration-for-enterprise/" TargetMode="External"/><Relationship Id="rId13" Type="http://schemas.openxmlformats.org/officeDocument/2006/relationships/hyperlink" Target="https://camunda.com/agentic-orchestration/#why-camunda" TargetMode="External"/><Relationship Id="rId14" Type="http://schemas.openxmlformats.org/officeDocument/2006/relationships/hyperlink" Target="https://camunda.com/agentic-orchestration/#process-orchestration-gives-you-the-flexibility-that-agents-require" TargetMode="External"/><Relationship Id="rId15" Type="http://schemas.openxmlformats.org/officeDocument/2006/relationships/hyperlink" Target="https://www.camunda.com/partners/sap-partneredge/" TargetMode="External"/><Relationship Id="rId16" Type="http://schemas.openxmlformats.org/officeDocument/2006/relationships/hyperlink" Target="https://vmblog.com:443/archive/2025/04/11/camunda-brings-agentic-orchestration-to-the-enterpris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