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Deloitte expands global artificial intelligence simulation centre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Deloitte has announced the expansion of its Global Artificial Intelligence (AI) Simulation Center of Excellence (CoE) in New York, a move that forms part of its strategic investment of US$3 billion in Generative AI (GenAI) through the fiscal year 2030. The CoE, initially launched in Bengaluru, India, aims to enhance decision-making, manage risks, and improve the return on investment for clients by utilising real-time insights to develop advanced simulations, visualisations, and predictive models.</w:t>
      </w:r>
      <w:r/>
    </w:p>
    <w:p>
      <w:r/>
      <w:r>
        <w:t>This newly scaled CoE is integrated into Deloitte's existing Experience Centers, allowing clients to engage in immersive experiences that facilitate a deeper understanding of various scenarios. It is designed to provide strategic clarity and rapid planning for organisations aiming to navigate complex business environments. Nicolai Andersen, Deloitte's Global Strategy, Risk &amp; Transactions leader, noted, “The Global AI Simulation Center of Excellence will help revolutionize the way clients approach strategy development,” emphasising the CoE's role in offering tailored, data-driven recommendations that empower leaders to derive actionable insights.</w:t>
      </w:r>
      <w:r/>
    </w:p>
    <w:p>
      <w:r/>
      <w:r>
        <w:t>The CoE focuses on four distinct simulations, each aimed at fostering improved decision-making for executives across diverse sectors:</w:t>
      </w:r>
      <w:r/>
    </w:p>
    <w:p>
      <w:r/>
      <w:r>
        <w:t xml:space="preserve">1. </w:t>
      </w:r>
      <w:r>
        <w:rPr>
          <w:b/>
        </w:rPr>
        <w:t>Physical Simulation</w:t>
      </w:r>
      <w:r>
        <w:t>: This model allows businesses to unlock value through AI-driven automation, logistics design, and infrastructure optimisation. It has been effectively employed by Deloitte in warehouse automation and supply chain risk management.</w:t>
      </w:r>
      <w:r/>
    </w:p>
    <w:p>
      <w:r/>
      <w:r>
        <w:t xml:space="preserve">2. </w:t>
      </w:r>
      <w:r>
        <w:rPr>
          <w:b/>
        </w:rPr>
        <w:t>Process Simulation</w:t>
      </w:r>
      <w:r>
        <w:t>: Employing AI and agentic modelling, this simulation streamlines enterprise processes and automates decision-making, enhancing business resilience. Applications include demand forecasting, utilised through custom solutions like Converge™, which aid in informed decision-making within the sales and marketing domains.</w:t>
      </w:r>
      <w:r/>
    </w:p>
    <w:p>
      <w:r/>
      <w:r>
        <w:t xml:space="preserve">3. </w:t>
      </w:r>
      <w:r>
        <w:rPr>
          <w:b/>
        </w:rPr>
        <w:t>People Simulation</w:t>
      </w:r>
      <w:r>
        <w:t>: Targeting workforce dynamics, this simulation models demographic trends and human-machine interactions to boost productivity. It assists clients in reimagining their workforce strategies in a GenAI-driven landscape.</w:t>
      </w:r>
      <w:r/>
    </w:p>
    <w:p>
      <w:r/>
      <w:r>
        <w:t xml:space="preserve">4. </w:t>
      </w:r>
      <w:r>
        <w:rPr>
          <w:b/>
        </w:rPr>
        <w:t>Strategic Options Simulation</w:t>
      </w:r>
      <w:r>
        <w:t>: This simulation evaluates the potential return on investment associated with various strategies, including innovative applications such as Deloitte’s Quartz Atlas AI™ in life sciences for new drug discovery.</w:t>
      </w:r>
      <w:r/>
    </w:p>
    <w:p>
      <w:r/>
      <w:r>
        <w:t>The CoE operates as a central hub that connects with regional centres worldwide, focusing on the vast capabilities and potential of GenAI. Deloitte intends to leverage its multidisciplinary talent pool and alliances to deliver precise recommendations to organisations. For instance, recent collaborations have led to the creation of enterprise simulations in sectors like power and utilities, enabling real-time business insights and preventive maintenance strategies.</w:t>
      </w:r>
      <w:r/>
    </w:p>
    <w:p>
      <w:r/>
      <w:r>
        <w:t>Sanghamitra Pati, Managing Director of AI and Engineering at Deloitte Consulting India Private Limited, expressed that “Deloitte’s Simulation CoE in India bolsters the ability to advise clients globally—moving from discussing potential impacts to actively demonstrating how adjusting variables affects business outcomes.” This statement reflects Deloitte's commitment to integrating technology-driven insights with human oversight, a philosophy that emphasises the future of business decision-making.</w:t>
      </w:r>
      <w:r/>
    </w:p>
    <w:p>
      <w:r/>
      <w:r>
        <w:t>As part of its offerings, Deloitte continues to strengthen its global presence in professional services, catering to a vast range of clients, including nearly 90% of the Fortune Global 500. The expansion of the CoE is a testament to Deloitte’s efforts to enhance its capability in providing innovative solutions that propel business transformation and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https://www.deloitte.com/global/en/about/press-room/global-gen-ai-simulation-center-of-excellence.html</w:t>
        </w:r>
      </w:hyperlink>
      <w:r>
        <w:t xml:space="preserve"> - Corroborates Deloitte's expansion of its Global AI Simulation Center of Excellence as part of a $3 billion investment in Generative AI, focusing on simulations to improve decision-making and risk management for clients.</w:t>
      </w:r>
      <w:r/>
    </w:p>
    <w:p>
      <w:pPr>
        <w:pStyle w:val="ListNumber"/>
        <w:spacing w:line="240" w:lineRule="auto"/>
        <w:ind w:left="720"/>
      </w:pPr>
      <w:r/>
      <w:hyperlink r:id="rId11">
        <w:r>
          <w:rPr>
            <w:color w:val="0000EE"/>
            <w:u w:val="single"/>
          </w:rPr>
          <w:t>https://www.deloitte.com/in/en/about/press-room/deloitte-unveils-global-ai-simulation-centre-of-excellence.html</w:t>
        </w:r>
      </w:hyperlink>
      <w:r>
        <w:t xml:space="preserve"> - Supports the launch of the CoE in Bengaluru, India, highlighting its role in enhancing decision-making and ROI through advanced simulations and integration into Deloitte's Experience Centers.</w:t>
      </w:r>
      <w:r/>
    </w:p>
    <w:p>
      <w:pPr>
        <w:pStyle w:val="ListNumber"/>
        <w:spacing w:line="240" w:lineRule="auto"/>
        <w:ind w:left="720"/>
      </w:pPr>
      <w:r/>
      <w:hyperlink r:id="rId12">
        <w:r>
          <w:rPr>
            <w:color w:val="0000EE"/>
            <w:u w:val="single"/>
          </w:rPr>
          <w:t>https://observenow.com/2025/03/deloitte-expands-global-ai-simulation-coe-to-drive-innovation-and-strategic-decision-making/</w:t>
        </w:r>
      </w:hyperlink>
      <w:r>
        <w:t xml:space="preserve"> - Confirms Deloitte's commitment to empowering businesses with AI-driven insights, mentioning the CoE's integration into Experience Centers and its focus on strategic decision-making.</w:t>
      </w:r>
      <w:r/>
    </w:p>
    <w:p>
      <w:pPr>
        <w:pStyle w:val="ListNumber"/>
        <w:spacing w:line="240" w:lineRule="auto"/>
        <w:ind w:left="720"/>
      </w:pPr>
      <w:r/>
      <w:hyperlink r:id="rId13">
        <w:r>
          <w:rPr>
            <w:color w:val="0000EE"/>
            <w:u w:val="single"/>
          </w:rPr>
          <w:t>https://www.vacourts.gov/courts/scv/rulesofcourt.pdf</w:t>
        </w:r>
      </w:hyperlink>
      <w:r>
        <w:t xml:space="preserve"> - Does not directly support Deloitte's AI CoE expansion; however, it provides information on legal proceedings which could be relevant for businesses navigating regulatory environments impacted by AI.</w:t>
      </w:r>
      <w:r/>
    </w:p>
    <w:p>
      <w:pPr>
        <w:pStyle w:val="ListNumber"/>
        <w:spacing w:line="240" w:lineRule="auto"/>
        <w:ind w:left="720"/>
      </w:pPr>
      <w:r/>
      <w:hyperlink r:id="rId14">
        <w:r>
          <w:rPr>
            <w:color w:val="0000EE"/>
            <w:u w:val="single"/>
          </w:rPr>
          <w:t>https://www.mass.gov/guide-to-evidence/article-xi-miscellaneous</w:t>
        </w:r>
      </w:hyperlink>
      <w:r>
        <w:t xml:space="preserve"> - Like the previous URL, it does not directly support Deloitte's AI CoE expansion but offers insights into legal evidence and proceedings, which might be pertinent for AI-related legal contexts.</w:t>
      </w:r>
      <w:r/>
    </w:p>
    <w:p>
      <w:pPr>
        <w:pStyle w:val="ListNumber"/>
        <w:spacing w:line="240" w:lineRule="auto"/>
        <w:ind w:left="720"/>
      </w:pPr>
      <w:r/>
      <w:hyperlink r:id="rId9">
        <w:r>
          <w:rPr>
            <w:color w:val="0000EE"/>
            <w:u w:val="single"/>
          </w:rPr>
          <w:t>https://www.noahwire.com</w:t>
        </w:r>
      </w:hyperlink>
      <w:r>
        <w:t xml:space="preserve"> - Mentions the content but lacks specific details about Deloitte's AI CoE expansion. It is cited as the source but does not independently support the claims made in the article.</w:t>
      </w:r>
      <w:r/>
    </w:p>
    <w:p>
      <w:pPr>
        <w:pStyle w:val="ListNumber"/>
        <w:spacing w:line="240" w:lineRule="auto"/>
        <w:ind w:left="720"/>
      </w:pPr>
      <w:r/>
      <w:hyperlink r:id="rId15">
        <w:r>
          <w:rPr>
            <w:color w:val="0000EE"/>
            <w:u w:val="single"/>
          </w:rPr>
          <w:t>https://www.insurance-canada.ca/2025/04/11/deloitte-ai-simulation-center-excellence/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global/en/about/press-room/global-gen-ai-simulation-center-of-excellence.html" TargetMode="External"/><Relationship Id="rId11" Type="http://schemas.openxmlformats.org/officeDocument/2006/relationships/hyperlink" Target="https://www.deloitte.com/in/en/about/press-room/deloitte-unveils-global-ai-simulation-centre-of-excellence.html" TargetMode="External"/><Relationship Id="rId12" Type="http://schemas.openxmlformats.org/officeDocument/2006/relationships/hyperlink" Target="https://observenow.com/2025/03/deloitte-expands-global-ai-simulation-coe-to-drive-innovation-and-strategic-decision-making/"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insurance-canada.ca/2025/04/11/deloitte-ai-simulation-center-excel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