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DataStax and partners showcase generative AI transforming financial services at Google Cloud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DataStax has showcased its collaboration with ANZ Bank and Bud Financial as a prime example of generative artificial intelligence (AI) utilisation at the recent Google Cloud Next conference. The demonstration highlighted how Bud Financial’s platform, developed using the DataStax AI Platform and NVIDIA AI technologies, is enhancing customer data enrichment, accelerating decision-making processes, and improving customer experiences across key operational areas within ANZ Bank.</w:t>
      </w:r>
      <w:r/>
    </w:p>
    <w:p>
      <w:r/>
      <w:r>
        <w:t>Bud Financial’s platform integrates several NVIDIA AI tools, including the NeMo Retriever, NIM microservices, and NVIDIA AI Enterprise, to create an efficient solution capable of speeding up financial processes by a factor of ten. Their proprietary large language models (LLMs), powered by NVIDIA’s accelerated computing infrastructure, are designed to provide seamless, cost-effective, and precise financial insights.</w:t>
      </w:r>
      <w:r/>
    </w:p>
    <w:p>
      <w:r/>
      <w:r>
        <w:t>Ed Anuff, Chief Product Officer at DataStax, remarked on the partnership’s impact, stating, “AI is reshaping financial services, and Bud Financial's work with ANZ is a strong example of how AI-driven data solutions can improve both operational efficiency and the customer experience. The combination of Bud's domain expertise, NVIDIA's acceleration capabilities and our real-time AI platform is helping one of the region's largest banks scale with confidence.”</w:t>
      </w:r>
      <w:r/>
    </w:p>
    <w:p>
      <w:r/>
      <w:r>
        <w:t>Bud’s technology primarily focuses on enriching customer transaction data, enabling personalised financial management tools, and enhancing the lending process by improving operational efficiencies and reducing latency. Utilising the NVIDIA Triton Inference Server and DCGM Exporter technologies, the platform reports significant reductions in latency and associated operational costs when compared with traditional CPU-based systems.</w:t>
      </w:r>
      <w:r/>
    </w:p>
    <w:p>
      <w:r/>
      <w:r>
        <w:t>Jakub Piotrowski, Vice President of Product at Bud Financial, provided insights into the platform’s data management capabilities, stating, “Astra DB's scalability and its ability to handle massive workloads, coupled with Google's Vertex AI platform and Gemini, is helping Bud's banking and financial institution customers understand their user much better.”</w:t>
      </w:r>
      <w:r/>
    </w:p>
    <w:p>
      <w:r/>
      <w:r>
        <w:t>In addition to these customer-focused advancements, DataStax also announced its involvement as a contributor to the Agent2Agent (A2A) open protocol, developed by Google Cloud. A2A is designed to enable communication and collaboration between diverse AI agents across enterprise environments, tackling interoperability challenges faced when deploying AI systems from multiple vendors.</w:t>
      </w:r>
      <w:r/>
    </w:p>
    <w:p>
      <w:r/>
      <w:r>
        <w:t>Supported by over 50 technology organisations, the A2A protocol facilitates secure information exchange and coordinated actions across various enterprise platforms, ensuring AI agents are not restricted to any single ecosystem. Ed Anuff further commented on this initiative, stating, “DataStax is excited to be part of A2A and explore how it can support Langflow, representing an important step toward truly interoperable AI systems that can collaborate on complex tasks spanning multiple environments.”</w:t>
      </w:r>
      <w:r/>
    </w:p>
    <w:p>
      <w:r/>
      <w:r>
        <w:t>DataStax plans to work alongside partners such as Atlassian, Box, and Cohere, among others, to advance the development of interoperable AI frameworks. The company’s AI platform, which supports agentic architectures, was displayed at Google Cloud Next to demonstrate its potential capabilities for developers and enterprises seeking to build scalable, secure, and high-performance generative AI applications.</w:t>
      </w:r>
      <w:r/>
    </w:p>
    <w:p>
      <w:r/>
      <w:r>
        <w:t>The innovations presented at Google Cloud Next underscore an ongoing shift in financial services towards integrating advanced AI technologies, aimed at delivering enhanced customer experiences and improved operational efficiencies through real-time data processing and collaborative AI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https://www.businesswire.com/news/home/20250317533871/en/Bud-Financial-Uses-DataStax-AI-and-NVIDIA-to-Drive-Real-Time-Financial-Insights-for-ANZ</w:t>
        </w:r>
      </w:hyperlink>
      <w:r>
        <w:t xml:space="preserve"> - This article details the collaboration between Bud Financial, DataStax, and NVIDIA to deliver real-time financial insights for ANZ Bank, confirming the use of the DataStax AI Platform and NVIDIA AI technologies to accelerate financial processes and improve customer experiences.</w:t>
      </w:r>
      <w:r/>
    </w:p>
    <w:p>
      <w:pPr>
        <w:pStyle w:val="ListNumber"/>
        <w:spacing w:line="240" w:lineRule="auto"/>
        <w:ind w:left="720"/>
      </w:pPr>
      <w:r/>
      <w:hyperlink r:id="rId11">
        <w:r>
          <w:rPr>
            <w:color w:val="0000EE"/>
            <w:u w:val="single"/>
          </w:rPr>
          <w:t>https://www.datastax.com/enterprise-success/bud-financial</w:t>
        </w:r>
      </w:hyperlink>
      <w:r>
        <w:t xml:space="preserve"> - This page explains how Bud Financial uses DataStax Astra DB for scalable management of large banking datasets, enhancing AI-driven insights and supporting real-time financial services for banks, corroborating Bud’s data management capabilities and partnership with Google Vertex AI mentioned in the article.</w:t>
      </w:r>
      <w:r/>
    </w:p>
    <w:p>
      <w:pPr>
        <w:pStyle w:val="ListNumber"/>
        <w:spacing w:line="240" w:lineRule="auto"/>
        <w:ind w:left="720"/>
      </w:pPr>
      <w:r/>
      <w:hyperlink r:id="rId12">
        <w:r>
          <w:rPr>
            <w:color w:val="0000EE"/>
            <w:u w:val="single"/>
          </w:rPr>
          <w:t>https://www.businesswire.com/news/home/20250317720130/en/DataStax-Introduces-Astra-DB-Hybrid-Search-Boosting-AI-Search-Relevance-by-45</w:t>
        </w:r>
      </w:hyperlink>
      <w:r>
        <w:t xml:space="preserve"> - This announcement discusses DataStax’s Astra DB Hybrid Search powered by NVIDIA NeMo Retriever, highlighting improved retrieval-augmented generation (RAG) capabilities that enhance accuracy and speed for AI applications, validating the claims of improved AI search and LLM integration in Bud Financial’s platform.</w:t>
      </w:r>
      <w:r/>
    </w:p>
    <w:p>
      <w:pPr>
        <w:pStyle w:val="ListNumber"/>
        <w:spacing w:line="240" w:lineRule="auto"/>
        <w:ind w:left="720"/>
      </w:pPr>
      <w:r/>
      <w:hyperlink r:id="rId13">
        <w:r>
          <w:rPr>
            <w:color w:val="0000EE"/>
            <w:u w:val="single"/>
          </w:rPr>
          <w:t>https://cloud.google.com/blog/topics/inside-google-cloud/google-cloud-next-2025-the-ai-era-is-now</w:t>
        </w:r>
      </w:hyperlink>
      <w:r>
        <w:t xml:space="preserve"> - Google Cloud’s official blog from the Google Cloud Next conference covers the announcement of the Agent2Agent open protocol supported by DataStax and other technology partners, confirming DataStax’s involvement in developing interoperable AI frameworks for enterprise environments.</w:t>
      </w:r>
      <w:r/>
    </w:p>
    <w:p>
      <w:pPr>
        <w:pStyle w:val="ListNumber"/>
        <w:spacing w:line="240" w:lineRule="auto"/>
        <w:ind w:left="720"/>
      </w:pPr>
      <w:r/>
      <w:hyperlink r:id="rId14">
        <w:r>
          <w:rPr>
            <w:color w:val="0000EE"/>
            <w:u w:val="single"/>
          </w:rPr>
          <w:t>https://nvidianews.nvidia.com/news/nvidia-accelerates-ai-adoption-in-financial-services-with-data-stax-and-bud-financial-partnership</w:t>
        </w:r>
      </w:hyperlink>
      <w:r>
        <w:t xml:space="preserve"> - NVIDIA’s official news release discusses their collaboration with DataStax and Bud Financial, describing the integration of NVIDIA AI tools such as Triton Inference Server and NeMo Retriever in speeding up financial data processing and reducing latency, which supports the technical details presented in the article.</w:t>
      </w:r>
      <w:r/>
    </w:p>
    <w:p>
      <w:pPr>
        <w:pStyle w:val="ListNumber"/>
        <w:spacing w:line="240" w:lineRule="auto"/>
        <w:ind w:left="720"/>
      </w:pPr>
      <w:r/>
      <w:hyperlink r:id="rId15">
        <w:r>
          <w:rPr>
            <w:color w:val="0000EE"/>
            <w:u w:val="single"/>
          </w:rPr>
          <w:t>https://a16z.com/2024/02/15/generative-ai-in-financial-services/</w:t>
        </w:r>
      </w:hyperlink>
      <w:r>
        <w:t xml:space="preserve"> - This technology industry analysis highlights trends in generative AI adoption within financial services, supporting the article’s point about ongoing shifts in the financial sector towards AI-driven operational efficiency and improved customer experiences enabled by real-time data and AI collaboration.</w:t>
      </w:r>
      <w:r/>
    </w:p>
    <w:p>
      <w:pPr>
        <w:pStyle w:val="ListNumber"/>
        <w:spacing w:line="240" w:lineRule="auto"/>
        <w:ind w:left="720"/>
      </w:pPr>
      <w:r/>
      <w:hyperlink r:id="rId16">
        <w:r>
          <w:rPr>
            <w:color w:val="0000EE"/>
            <w:u w:val="single"/>
          </w:rPr>
          <w:t>https://cfotech.co.nz/story/datastax-showcases-anz-bank-ai-use-case-at-google-cloud-next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317533871/en/Bud-Financial-Uses-DataStax-AI-and-NVIDIA-to-Drive-Real-Time-Financial-Insights-for-ANZ" TargetMode="External"/><Relationship Id="rId11" Type="http://schemas.openxmlformats.org/officeDocument/2006/relationships/hyperlink" Target="https://www.datastax.com/enterprise-success/bud-financial" TargetMode="External"/><Relationship Id="rId12" Type="http://schemas.openxmlformats.org/officeDocument/2006/relationships/hyperlink" Target="https://www.businesswire.com/news/home/20250317720130/en/DataStax-Introduces-Astra-DB-Hybrid-Search-Boosting-AI-Search-Relevance-by-45" TargetMode="External"/><Relationship Id="rId13" Type="http://schemas.openxmlformats.org/officeDocument/2006/relationships/hyperlink" Target="https://cloud.google.com/blog/topics/inside-google-cloud/google-cloud-next-2025-the-ai-era-is-now" TargetMode="External"/><Relationship Id="rId14" Type="http://schemas.openxmlformats.org/officeDocument/2006/relationships/hyperlink" Target="https://nvidianews.nvidia.com/news/nvidia-accelerates-ai-adoption-in-financial-services-with-data-stax-and-bud-financial-partnership" TargetMode="External"/><Relationship Id="rId15" Type="http://schemas.openxmlformats.org/officeDocument/2006/relationships/hyperlink" Target="https://a16z.com/2024/02/15/generative-ai-in-financial-services/" TargetMode="External"/><Relationship Id="rId16" Type="http://schemas.openxmlformats.org/officeDocument/2006/relationships/hyperlink" Target="https://cfotech.co.nz/story/datastax-showcases-anz-bank-ai-use-case-at-google-cloud-ne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