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Endava partners with Google to accelerate agentic AI adoption through Agentspace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Endava, a company renowned for its technology-driven business transformation, has recently announced its partnership with Google as an implementation provider for Google Agentspace. This collaboration aims to foster the widespread adoption of agentic AI across various sectors, marking a significant stride in the integration of advanced artificial intelligence into industry practices.</w:t>
      </w:r>
      <w:r/>
    </w:p>
    <w:p>
      <w:r/>
      <w:r>
        <w:t>Agentic AI represents an evolution towards more autonomous, goal-oriented systems that can learn independently and collaborate effectively. With this paradigm shift, Google Agentspace stands out as a pivotal platform designed to help enterprises seamlessly integrate intelligent, proactive agents into their workflows. This innovation underscores the growing demand for AI solutions that not only facilitate data management but also enhance operational efficiency.</w:t>
      </w:r>
      <w:r/>
    </w:p>
    <w:p>
      <w:r/>
      <w:r>
        <w:t>At the heart of Google Agentspace is a multimodal search agent, which serves as a central, conversational interface. This tool allows users to access information from diverse sources, including Google Drive, Jira, and SharePoint, thereby streamlining the retrieval process. By enabling employees to make quicker, informed decisions, the system anticipates needs and suggests actionable next steps, positioning AI as a strategic ally in business environments.</w:t>
      </w:r>
      <w:r/>
    </w:p>
    <w:p>
      <w:r/>
      <w:r>
        <w:t>Andrew Rossiter, Global Senior Vice President of Google Cloud at Endava, noted the integral role of his company in enabling organisations to harness the capabilities of Agentspace. He highlighted Endava’s expertise in cloud-native engineering and enterprise integration, which he believes will empower clients to deploy intelligent agents tailored to specific business objectives. This alignment ensures that the implementation of agentic AI solutions is not only smooth but also scalable, adapting to the evolving needs of businesses.</w:t>
      </w:r>
      <w:r/>
    </w:p>
    <w:p>
      <w:r/>
      <w:r>
        <w:t>Additionally, Google Agentspace supports the deployment of domain-specific expert agents capable of automatically managing multi-step processes, conducting analyses, and generating content across various functions such as marketing, legal, finance, and engineering. These expert agents are designed to work as collaborative partners within teams, significantly improving efficiency and accuracy in executing complex tasks. Their ability to autonomously summarise documents, coordinate workflows, and synthesise insights brings a new level of productivity to secure enterprise environments.</w:t>
      </w:r>
      <w:r/>
    </w:p>
    <w:p>
      <w:r/>
      <w:r>
        <w:t>To further accelerate this adoption, Endava is offering a tailored suite of Agentspace accelerators. These include pre-built templates, integration frameworks, and reusable components, all crafted to simplify the integration process. This approach reduces the complexity often associated with deploying advanced AI systems, allowing organisations to swiftly unlock the transformative potential of agentic AI without the burden of extensive and resource-heavy development processes.</w:t>
      </w:r>
      <w:r/>
    </w:p>
    <w:p>
      <w:r/>
      <w:r>
        <w:t>In summary, this partnership between Endava and Google heralds a new era of AI capabilities, ensuring that businesses can swiftly adapt to changing landscapes and harness the full power of intelligent, autonomous systems. With agentic AI poised to revolutionise how organisations operate, the collaborative efforts of these companies may well set a benchmark in the realm of business transformation and efficiency.</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9">
        <w:r>
          <w:rPr>
            <w:color w:val="0000EE"/>
            <w:u w:val="single"/>
          </w:rPr>
          <w:t>[1]</w:t>
        </w:r>
      </w:hyperlink>
      <w:r/>
    </w:p>
    <w:p>
      <w:pPr>
        <w:pStyle w:val="ListBullet"/>
        <w:spacing w:line="240" w:lineRule="auto"/>
        <w:ind w:left="720"/>
      </w:pPr>
      <w:r/>
      <w:r>
        <w:t xml:space="preserve">Paragraph 6: </w:t>
      </w:r>
      <w:hyperlink r:id="rId9">
        <w:r>
          <w:rPr>
            <w:color w:val="0000EE"/>
            <w:u w:val="single"/>
          </w:rPr>
          <w:t>[1]</w:t>
        </w:r>
      </w:hyperlink>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https://arabianreseller.com/2025/05/15/endava-integrates-with-google-agentspace-for-agentic-ai-capabilities/</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abianreseller.com/2025/05/15/endava-integrates-with-google-agentspace-for-agentic-ai-capabilities/"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