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unveils AI ecosystem to revolutionise energy management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has announced an ambitious, multi-year initiative designed to establish an AI-driven ecosystem that focuses on sustainability and energy management. This move illustrates the company’s ongoing commitment to innovating solutions that contribute to a more sustainable future. Central to this initiative is the introduction of Agentic AI, a new artificial intelligence technology engineered to operate autonomously or in collaboration with clients and consultants. This represents a significant evolution from traditional software, transforming what was once a passive tool into a dynamic system capable of actively performing tasks and optimising sustainability efforts.</w:t>
      </w:r>
      <w:r/>
    </w:p>
    <w:p>
      <w:r/>
      <w:r>
        <w:t>The forthcoming ecosystem is envisioned as both a command centre and a decision-making layer that integrates these AI agents into workflows. This integration aims to enhance collaboration between human experts and enterprise systems, ultimately converting previously fragmented sustainability actions into a cohesive and intelligent approach that promotes continuous improvement and impactful results.</w:t>
      </w:r>
      <w:r/>
    </w:p>
    <w:p>
      <w:r/>
      <w:r>
        <w:t>Steve Wilhite, President of Schneider’s Sustainability Business division, articulated this vision, stating, “Our vision is collaborative intelligence—AI that works alongside human experts as a true digital teammate. This shift enables us to automate complex data analysis, freeing up our clients to focus on strategic actions that drive energy efficiency and decarbonisation.” Under the guidance of Julien Picaud, Schneider’s newly appointed Head of Product Management, the initiative will also integrate features from the company’s recent acquisition of EcoAct, a prominent consultancy in sustainability. Key offerings will include strategies for decarbonisation, emissions management, climate risk assessment, and a revamped user experience that aligns with contemporary needs.</w:t>
      </w:r>
      <w:r/>
    </w:p>
    <w:p>
      <w:r/>
      <w:r>
        <w:t>With a robust history as a leader in energy transition solutions, Schneider Electric has supported countless multinational companies in achieving their sustainability goals over the last two decades. This extensive foundation is expected to enhance the capabilities of the new AI-driven ecosystem, which combines human expertise with advanced artificial intelligence to deliver cutting-edge energy management solutions.</w:t>
      </w:r>
      <w:r/>
    </w:p>
    <w:p>
      <w:r/>
      <w:r>
        <w:t>Amy Cravens, Research Director at IDC, remarked on the initiative's potential: “Schneider Electric is setting a new standard in sustainability management with its agentic AI ecosystem, equipping organisations to tackle complex challenges and turning information into actionable, future-ready systems.” This innovative approach may become critical as global energy demands rise and the need for sustainable practices intensifies.</w:t>
      </w:r>
      <w:r/>
    </w:p>
    <w:p>
      <w:r/>
      <w:r>
        <w:t>Further bolstering its sustainability credentials, Schneider Electric has been recognised as the World’s Most Sustainable Company by Corporate Knights and continues to hold a significant position among the World’s Most Ethical Companies, having achieved this recognition fourteen times. The company insists that its AI technology incorporates a commitment to computational efficiency and resource prudence, aiming to minimise energy consumption and emissions, thereby aligning perfectly with its sustainability ethos.</w:t>
      </w:r>
      <w:r/>
    </w:p>
    <w:p>
      <w:r/>
      <w:r>
        <w:t>In addition to this groundbreaking initiative, Schneider Electric plans to invest over $700 million in the U.S. energy sector by 2027. This investment will focus on upgrading energy infrastructure essential for advancements in AI and is expected to create over 1,000 new jobs across several states. This strategic move follows previous financial commitments, bringing total U.S. investments to over $1 billion this decade, further solidifying the company's position within the burgeoning AI landscape.</w:t>
      </w:r>
      <w:r/>
    </w:p>
    <w:p>
      <w:r/>
      <w:r>
        <w:t>Moreover, Schneider has undertaken efforts to engage CFOs and finance departments in climate action, leveraging allocation of new tax incentives from the U.S. Inflation Reduction Act. In collaboration with French utility firm Engie, Schneider has initiated four clean energy projects in Texas, recognising the financial viability of sustainable practices amidst evolving regulatory frameworks.</w:t>
      </w:r>
      <w:r/>
    </w:p>
    <w:p>
      <w:r/>
      <w:r>
        <w:t xml:space="preserve">With a dedicated workforce of 150,000 employees and a network of more than one million partners around the globe, Schneider Electric remains steadfast in its mission to build a sustainable future. As the company navigates the complexities of energy management and sustainability, it also addresses global challenges, adapting its strategies to various regions while remaining focused on delivering innovative, AI-powered solutions that promise a greener tomorrow. </w:t>
      </w:r>
      <w:r/>
    </w:p>
    <w:p>
      <w:r/>
      <w:r>
        <w:t>In a rapidly evolving market landscape, Schneider Electric’s dual commitment to sustainability and cutting-edge technology is likely to shape the future of energy management, not only for itself but also for countless industries seeking to prioritise environmental responsibility amid economic pressures.</w:t>
      </w:r>
      <w:r/>
    </w:p>
    <w:p>
      <w:pPr>
        <w:pBdr>
          <w:bottom w:val="single" w:sz="6" w:space="1" w:color="auto"/>
        </w:pBdr>
      </w:pPr>
      <w:r/>
    </w:p>
    <w:p>
      <w:r/>
      <w:r>
        <w:rPr>
          <w:b/>
        </w:rPr>
        <w:t>Reference Map</w:t>
        <w:br/>
      </w:r>
      <w:r>
        <w:t xml:space="preserve">- Paragraph 1: </w:t>
        <w:br/>
      </w:r>
      <w:hyperlink r:id="rId9">
        <w:r>
          <w:rPr>
            <w:color w:val="0000EE"/>
            <w:u w:val="single"/>
          </w:rPr>
          <w:t>[1]</w:t>
        </w:r>
      </w:hyperlink>
      <w:r>
        <w:t xml:space="preserve">- Paragraph 2: </w:t>
        <w:br/>
      </w:r>
      <w:hyperlink r:id="rId9">
        <w:r>
          <w:rPr>
            <w:color w:val="0000EE"/>
            <w:u w:val="single"/>
          </w:rPr>
          <w:t>[1]</w:t>
        </w:r>
      </w:hyperlink>
      <w:r>
        <w:t xml:space="preserve">- Paragraph 3: </w:t>
        <w:br/>
      </w:r>
      <w:hyperlink r:id="rId9">
        <w:r>
          <w:rPr>
            <w:color w:val="0000EE"/>
            <w:u w:val="single"/>
          </w:rPr>
          <w:t>[1]</w:t>
        </w:r>
      </w:hyperlink>
      <w:r>
        <w:t xml:space="preserve">- Paragraph 4: </w:t>
        <w:br/>
      </w:r>
      <w:hyperlink r:id="rId9">
        <w:r>
          <w:rPr>
            <w:color w:val="0000EE"/>
            <w:u w:val="single"/>
          </w:rPr>
          <w:t>[1]</w:t>
        </w:r>
      </w:hyperlink>
      <w:r>
        <w:t xml:space="preserve">- Paragraph 5: </w:t>
      </w:r>
      <w:hyperlink r:id="rId9">
        <w:r>
          <w:rPr>
            <w:color w:val="0000EE"/>
            <w:u w:val="single"/>
          </w:rPr>
          <w:t>[1]</w:t>
        </w:r>
      </w:hyperlink>
      <w:r>
        <w:t xml:space="preserve">, </w:t>
        <w:br/>
      </w:r>
      <w:hyperlink r:id="rId10">
        <w:r>
          <w:rPr>
            <w:color w:val="0000EE"/>
            <w:u w:val="single"/>
          </w:rPr>
          <w:t>[2]</w:t>
        </w:r>
      </w:hyperlink>
      <w:r>
        <w:t xml:space="preserve">- Paragraph 6: </w:t>
      </w:r>
      <w:hyperlink r:id="rId9">
        <w:r>
          <w:rPr>
            <w:color w:val="0000EE"/>
            <w:u w:val="single"/>
          </w:rPr>
          <w:t>[1]</w:t>
        </w:r>
      </w:hyperlink>
      <w:r>
        <w:t xml:space="preserve">, </w:t>
        <w:br/>
      </w:r>
      <w:hyperlink r:id="rId11">
        <w:r>
          <w:rPr>
            <w:color w:val="0000EE"/>
            <w:u w:val="single"/>
          </w:rPr>
          <w:t>[5]</w:t>
        </w:r>
      </w:hyperlink>
      <w:r>
        <w:t xml:space="preserve">- Paragraph 7: </w:t>
      </w:r>
      <w:hyperlink r:id="rId9">
        <w:r>
          <w:rPr>
            <w:color w:val="0000EE"/>
            <w:u w:val="single"/>
          </w:rPr>
          <w:t>[1]</w:t>
        </w:r>
      </w:hyperlink>
      <w:r>
        <w:t xml:space="preserve">, </w:t>
        <w:br/>
      </w:r>
      <w:hyperlink r:id="rId11">
        <w:r>
          <w:rPr>
            <w:color w:val="0000EE"/>
            <w:u w:val="single"/>
          </w:rPr>
          <w:t>[5]</w:t>
        </w:r>
      </w:hyperlink>
      <w:r>
        <w:t xml:space="preserve">- Paragraph 8: </w:t>
      </w:r>
      <w:hyperlink r:id="rId9">
        <w:r>
          <w:rPr>
            <w:color w:val="0000EE"/>
            <w:u w:val="single"/>
          </w:rPr>
          <w:t>[1]</w:t>
        </w:r>
      </w:hyperlink>
      <w:r>
        <w:t xml:space="preserve">, </w:t>
        <w:br/>
      </w:r>
      <w:hyperlink r:id="rId12">
        <w:r>
          <w:rPr>
            <w:color w:val="0000EE"/>
            <w:u w:val="single"/>
          </w:rPr>
          <w:t>[3]</w:t>
        </w:r>
      </w:hyperlink>
      <w:r>
        <w:t xml:space="preserve">- Paragraph 9: </w:t>
        <w:br/>
      </w:r>
      <w:hyperlink r:id="rId10">
        <w:r>
          <w:rPr>
            <w:color w:val="0000EE"/>
            <w:u w:val="single"/>
          </w:rPr>
          <w:t>[2]</w:t>
        </w:r>
      </w:hyperlink>
      <w:r>
        <w:t xml:space="preserve">- Paragraph 10: </w:t>
      </w:r>
      <w:hyperlink r:id="rId12">
        <w:r>
          <w:rPr>
            <w:color w:val="0000EE"/>
            <w:u w:val="single"/>
          </w:rPr>
          <w:t>[3]</w:t>
        </w:r>
      </w:hyperlink>
      <w:r>
        <w:t xml:space="preserve">, </w:t>
        <w:br/>
      </w:r>
      <w:hyperlink r:id="rId13">
        <w:r>
          <w:rPr>
            <w:color w:val="0000EE"/>
            <w:u w:val="single"/>
          </w:rPr>
          <w:t>[7]</w:t>
        </w:r>
      </w:hyperlink>
      <w:r>
        <w:t xml:space="preserve">- Paragraph 11: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https://themachinemaker.com/news/schneider-electric-launches-multi-year-initiative-to-create-ai-driven-ecosystem-for-sustainability-and-energy-management/</w:t>
        </w:r>
      </w:hyperlink>
      <w:r>
        <w:t xml:space="preserve"> - Please view link - unable to able to access data</w:t>
      </w:r>
      <w:r/>
    </w:p>
    <w:p>
      <w:pPr>
        <w:pStyle w:val="ListNumber"/>
        <w:spacing w:line="240" w:lineRule="auto"/>
        <w:ind w:left="720"/>
      </w:pPr>
      <w:r/>
      <w:hyperlink r:id="rId10">
        <w:r>
          <w:rPr>
            <w:color w:val="0000EE"/>
            <w:u w:val="single"/>
          </w:rPr>
          <w:t>https://www.ft.com/content/259d226c-82f5-438e-9f74-fba01eeb4098</w:t>
        </w:r>
      </w:hyperlink>
      <w:r>
        <w:t xml:space="preserve"> - Schneider Electric has announced plans to invest over $700 million in the U.S. energy sector by 2027. This investment aims to enhance energy infrastructure crucial for AI advancement, increase domestic manufacturing, and improve energy security. The expansion includes upgrading and opening facilities in states such as Tennessee, Massachusetts, Texas, Missouri, Ohio, and the Carolinas, expected to create over 1,000 jobs. This decision follows U.S. President Donald Trump’s tariffs on various commodities, prompting other companies like Eli Lilly and Apple to also boost domestic production. Combined with a previous $440 million investment since 2020, Schneider’s U.S. investments will exceed $1 billion this decade, positioning it to support the burgeoning AI sector and rising energy demands.</w:t>
      </w:r>
      <w:r/>
    </w:p>
    <w:p>
      <w:pPr>
        <w:pStyle w:val="ListNumber"/>
        <w:spacing w:line="240" w:lineRule="auto"/>
        <w:ind w:left="720"/>
      </w:pPr>
      <w:r/>
      <w:hyperlink r:id="rId12">
        <w:r>
          <w:rPr>
            <w:color w:val="0000EE"/>
            <w:u w:val="single"/>
          </w:rPr>
          <w:t>https://time.com/6222387/schneider-ceo-tricoire-interview/</w:t>
        </w:r>
      </w:hyperlink>
      <w:r>
        <w:t xml:space="preserve"> - Under the leadership of CEO Jean-Pascal Tricoire, Schneider Electric transformed from a traditional electrical products company to a leader in digital automation and energy management, resulting in more than tripling the company's size since 2006 and achieving $34 billion in revenue last year. Tricoire's strategies include prioritizing sustainability, with 70% of Schneider's revenue contributing to carbon reduction, and the company's goal of achieving carbon neutrality certified by the Science Based Targets initiative. Schneider was ranked the most sustainable company globally by Corporate Knights last year. Tricoire emphasizes going beyond comfort zones, demonstrated by his fluency in Mandarin from his work in China and his encouragement of on-the-ground understanding in diverse regions. Schneider's recent acquisition of Aveva aims to consolidate hardware and software for comprehensive energy and industry solutions. Tricoire advocates for a management approach based on strong values, team spirit, and local autonomy within a global framework, adapting to conditions and needs in various regions, including resilience amid challenges like the COVID-19 pandemic and geopolitical tensions.</w:t>
      </w:r>
      <w:r/>
    </w:p>
    <w:p>
      <w:pPr>
        <w:pStyle w:val="ListNumber"/>
        <w:spacing w:line="240" w:lineRule="auto"/>
        <w:ind w:left="720"/>
      </w:pPr>
      <w:r/>
      <w:hyperlink r:id="rId15">
        <w:r>
          <w:rPr>
            <w:color w:val="0000EE"/>
            <w:u w:val="single"/>
          </w:rPr>
          <w:t>https://www.ft.com/content/a48ad5b1-2175-4062-9caa-697b6541ff56</w:t>
        </w:r>
      </w:hyperlink>
      <w:r>
        <w:t xml:space="preserve"> - Green campaigners have criticized the hosts of recent and upcoming UN climate summits for their continued reliance on fossil fuels. At a New York meeting, representatives from the UAE, Azerbaijan, and Brazil faced backlash for increasing oil and gas production despite global climate commitments. Environmental groups, including 350.org and Greenpeace, called for stronger commitments to reduce fossil fuel use and integrate this into new 2035 climate targets. Controversially, these countries, as COP summit hosts, urged other nations to enhance their climate pledges while expanding their own fossil fuel production. Additionally, these developments highlight the ongoing challenges in balancing economic growth with environmental sustainability.</w:t>
      </w:r>
      <w:r/>
    </w:p>
    <w:p>
      <w:pPr>
        <w:pStyle w:val="ListNumber"/>
        <w:spacing w:line="240" w:lineRule="auto"/>
        <w:ind w:left="720"/>
      </w:pPr>
      <w:r/>
      <w:hyperlink r:id="rId11">
        <w:r>
          <w:rPr>
            <w:color w:val="0000EE"/>
            <w:u w:val="single"/>
          </w:rPr>
          <w:t>https://time.com/6801983/cfo-climate-action-inflation-reduction-act/</w:t>
        </w:r>
      </w:hyperlink>
      <w:r>
        <w:t xml:space="preserve"> - Schneider Electric, a French multinational firm focused on energy management, seeks to engage CFOs and finance departments in climate action through an innovative approach leveraging new tax incentives from the U.S. Inflation Reduction Act (IRA). Partnering with French utility company Engie, Schneider has invested $80 million in four clean energy projects in Texas, capitalizing on tax credits. This investment is acknowledged by Biden advisor John Podesta as 'transformational.' The IRA allows clean energy developers to sell tax credits to other companies, expanding participation from a few large firms to potentially hundreds of corporations. Schneider aims to use this partnership as a model to facilitate similar deals, encouraging CFOs to consider the financial benefits of climate action. This initiative highlights the importance of aligning climate change discussions with corporate financial priorities and the opportunities the IRA presents for profitable decarbonization strategies.</w:t>
      </w:r>
      <w:r/>
    </w:p>
    <w:p>
      <w:pPr>
        <w:pStyle w:val="ListNumber"/>
        <w:spacing w:line="240" w:lineRule="auto"/>
        <w:ind w:left="720"/>
      </w:pPr>
      <w:r/>
      <w:hyperlink r:id="rId16">
        <w:r>
          <w:rPr>
            <w:color w:val="0000EE"/>
            <w:u w:val="single"/>
          </w:rPr>
          <w:t>https://www.ft.com/content/2f243326-b74d-4927-b220-8f452c262b90</w:t>
        </w:r>
      </w:hyperlink>
      <w:r>
        <w:t xml:space="preserve"> - French industrial group Schneider Electric has ousted its CEO, Peter Herweck, after 18 months due to disagreements over strategic implementation. Olivier Blum, a longtime executive and member of the executive committee, will succeed him. Blum brings extensive experience, having served in various roles including leading the company’s biggest division. The board's decisive action reassured analysts, indicating no change in the current strategy that focuses on AI and climate change, and aims for significant growth from 2024 to 2027. Investor reaction was largely unaffected, with shares slightly down. Recently, Schneider reported strong quarterly performance and secured a controlling stake in Motivair.</w:t>
      </w:r>
      <w:r/>
    </w:p>
    <w:p>
      <w:pPr>
        <w:pStyle w:val="ListNumber"/>
        <w:spacing w:line="240" w:lineRule="auto"/>
        <w:ind w:left="720"/>
      </w:pPr>
      <w:r/>
      <w:hyperlink r:id="rId13">
        <w:r>
          <w:rPr>
            <w:color w:val="0000EE"/>
            <w:u w:val="single"/>
          </w:rPr>
          <w:t>https://en.wikipedia.org/wiki/Schneider_Electric</w:t>
        </w:r>
      </w:hyperlink>
      <w:r>
        <w:t xml:space="preserve"> - Schneider Electric SE is a French multinational corporation that specializes in digital automation and energy management. Registered as a Societas Europaea, Schneider Electric is a Fortune Global 500 company, publicly traded on the Euronext Exchange, and is a component of the Euro Stoxx 50 stock market index. In fiscal year 2024, the company posted revenues of €38.15 billion. Schneider Electric is the parent company of Square D, APC, AVEVA, and others. It is also a research company. The company offers a wide range of products and services, including building automation, home automation, industrial control systems, and electrical grid automation, aiming to provide integrated solutions for energy management and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machinemaker.com/news/schneider-electric-launches-multi-year-initiative-to-create-ai-driven-ecosystem-for-sustainability-and-energy-management/" TargetMode="External"/><Relationship Id="rId10" Type="http://schemas.openxmlformats.org/officeDocument/2006/relationships/hyperlink" Target="https://www.ft.com/content/259d226c-82f5-438e-9f74-fba01eeb4098" TargetMode="External"/><Relationship Id="rId11" Type="http://schemas.openxmlformats.org/officeDocument/2006/relationships/hyperlink" Target="https://time.com/6801983/cfo-climate-action-inflation-reduction-act/" TargetMode="External"/><Relationship Id="rId12" Type="http://schemas.openxmlformats.org/officeDocument/2006/relationships/hyperlink" Target="https://time.com/6222387/schneider-ceo-tricoire-interview/" TargetMode="External"/><Relationship Id="rId13" Type="http://schemas.openxmlformats.org/officeDocument/2006/relationships/hyperlink" Target="https://en.wikipedia.org/wiki/Schneider_Electric" TargetMode="External"/><Relationship Id="rId14" Type="http://schemas.openxmlformats.org/officeDocument/2006/relationships/hyperlink" Target="https://www.noahwire.com" TargetMode="External"/><Relationship Id="rId15" Type="http://schemas.openxmlformats.org/officeDocument/2006/relationships/hyperlink" Target="https://www.ft.com/content/a48ad5b1-2175-4062-9caa-697b6541ff56" TargetMode="External"/><Relationship Id="rId16" Type="http://schemas.openxmlformats.org/officeDocument/2006/relationships/hyperlink" Target="https://www.ft.com/content/2f243326-b74d-4927-b220-8f452c262b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