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turn to AI to tackle mounting US tariff complexities and supply chain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the upheaval in global trade patterns prompted by tariffs implemented by the Trump administration, businesses are increasingly turning to artificial intelligence (AI) to navigate complex trade dynamics. The introduction of these tariffs has triggered far-reaching implications, compelling companies to search for innovative solutions to manage fluctuating costs and supply chain disruptions.</w:t>
      </w:r>
      <w:r/>
    </w:p>
    <w:p>
      <w:r/>
      <w:r>
        <w:t>In this context, organisations like Salesforce are at the forefront, developing AI tools designed to help businesses comprehend and respond to evolving regulations. Their newly announced AI agent focuses on imports, with a capacity to interpret and act upon changes across over 20,000 product categories within the U.S. customs system. Eric Loeb, Executive Vice President of Government Affairs at Salesforce, remarked that "the speed and complexity of tariff changes make it difficult for companies to handle them manually, pushing companies to rely on AI technologies." This reliance on AI is not merely a reaction to the rapid pace of regulatory changes but also a strategic necessity for firms looking to mitigate risks and maintain competitiveness.</w:t>
      </w:r>
      <w:r/>
    </w:p>
    <w:p>
      <w:r/>
      <w:r>
        <w:t xml:space="preserve">Kinaxis, a leader in supply chain management solutions, also highlights the pivotal role of AI. By employing machine learning techniques, they analyse product materials alongside economic conditions to provide companies with the ability to run simulations. This insight enables firms to adapt their components rapidly to lessen the financial impact of tariffs. Such technology has become essential, particularly as major retailers like Walmart and Nike are compelled to adjust prices on a range of products, with U.S. imports projected to exceed $3.3 trillion in 2024. </w:t>
      </w:r>
      <w:r/>
    </w:p>
    <w:p>
      <w:r/>
      <w:r>
        <w:t>Zack Kass, former Head of AI Strategy at OpenAI, highlighted this trend at the Ambrosetti Forum in Italy, stating that the current tariff environment represents "a moment of brilliance for artificial intelligence." He noted that AI offers a practical means of managing the intricacies of trade policy shifts without necessitating an increase in workforce numbers. This sentiment echoes the experiences of many businesses striving to adapt; the unpredictability of tariff implementations often generates a dependency on technology solutions that facilitate swift responses.</w:t>
      </w:r>
      <w:r/>
    </w:p>
    <w:p>
      <w:r/>
      <w:r>
        <w:t xml:space="preserve">Global Trade surveys reveal that the new tariffs have dampened sentiment among exporters significantly. A report by Allianz Trade indicated that 42% of surveyed businesses anticipate a substantial decline in export revenues, starkly up from just 5% prior to the latest tariff announcements. This sentiment is particularly acute in export-driven economies like Germany, where a significant proportion of firms express heightened concerns regarding geopolitical instability and protectionist trends. </w:t>
      </w:r>
      <w:r/>
    </w:p>
    <w:p>
      <w:r/>
      <w:r>
        <w:t>In parallel, companies are employing AI-driven solutions to recalibrate their supply chain strategies, with firms like Wipro deploying agent-based technologies to manage tariff risks dynamically. Managing Partner Nagendra Bandaru noted that clients are using these tools not just for immediate responses but also to fundamentally rethink supplier strategies and trade routes. However, he cautions that while AI is powerful, it is "not a magic solution" but a sophisticated tool that translates challenges into data-informed opportunities for competitive advantage.</w:t>
      </w:r>
      <w:r/>
    </w:p>
    <w:p>
      <w:r/>
      <w:r>
        <w:t>Meanwhile, the situation remains fluid as President Trump has threatened to impose even steeper tariffs, such as a potential 50% on all European Union imports. This escalation is a strategy to force foreign manufacturers to relocate production to the United States, a move that analysts predict could further complicate the landscape for companies already grappling with tariffs. With major corporations like Apple being directly targeted, the repercussions of such bold policies extend beyond immediate cost implications, impacting the broader market sentiment and future investment climates.</w:t>
      </w:r>
      <w:r/>
    </w:p>
    <w:p>
      <w:r/>
      <w:r>
        <w:t>As businesses respond to these evolving challenges, the dependencies on AI tools will likely grow. An increasing number of business leaders view generative AI as a necessary investment, particularly as the global economic landscape remains fraught with uncertainty. Strategies that harness AI capabilities not only offer a buffer against current challenges but may also position companies advantageously for future shifts in trade policies.</w:t>
      </w:r>
      <w:r/>
    </w:p>
    <w:p>
      <w:r/>
      <w:r>
        <w:t xml:space="preserve">The convergence of technological advancements and regulatory complexities underscores a pivotal moment in international trade, where AI could play a crucial role in sustaining and even enhancing competitive frameworks amidst ongoing upheavals.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0">
        <w:r>
          <w:rPr>
            <w:color w:val="0000EE"/>
            <w:u w:val="single"/>
          </w:rPr>
          <w:t>[5]</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https://www.eanlibya.com/%D9%84%D8%AD%D9%84%D9%91-%D9%84%D8%BA%D8%B2-%D8%A7%D9%84%D8%B1%D8%B3%D9%88%D9%85-%D8%A7%D9%84%D8%AC%D9%85%D8%B1%D9%83%D9%8A%D8%A9-%D8%A7%D9%84%D9%85%D8%B9%D9%82%D8%AF%D8%A9-%D8%A7%D9%84%D8%B4%D8%B1/</w:t>
        </w:r>
      </w:hyperlink>
      <w:r>
        <w:t xml:space="preserve"> - Please view link - unable to able to access data</w:t>
      </w:r>
      <w:r/>
    </w:p>
    <w:p>
      <w:pPr>
        <w:pStyle w:val="ListNumber"/>
        <w:spacing w:line="240" w:lineRule="auto"/>
        <w:ind w:left="720"/>
      </w:pPr>
      <w:r/>
      <w:hyperlink r:id="rId12">
        <w:r>
          <w:rPr>
            <w:color w:val="0000EE"/>
            <w:u w:val="single"/>
          </w:rPr>
          <w:t>https://www.reuters.com/business/aerospace-defense/nvidia-ceo-calls-trump-re-industrialisation-policies-visionary-2025-05-24/</w:t>
        </w:r>
      </w:hyperlink>
      <w:r>
        <w:t xml:space="preserve"> - Nvidia CEO Jensen Huang praised U.S. President Donald Trump's re-industrialization efforts, calling them 'very visionary,' particularly in terms of bolstering U.S. manufacturing and technological leadership. During a visit to Norrkoping, Sweden, where Huang received an honorary doctorate, he announced Nvidia's new partnership with Swedish companies including Ericsson and AstraZeneca to develop AI infrastructure using Nvidia's latest data center technology. Huang emphasized Trump’s commitment to ensuring American technology companies succeed globally, noting that the administration’s reversal of a Biden-era rule had enabled Nvidia’s recent international ventures in Saudi Arabia and the UAE. He argued that such policies support economic growth through increased exports, investment, and domestic manufacturing. However, while Trump’s imposition of tariffs is intended to stimulate growth and repatriate jobs, critics caution they may lead to higher costs, disrupted supply chains, and potential recession risks.</w:t>
      </w:r>
      <w:r/>
    </w:p>
    <w:p>
      <w:pPr>
        <w:pStyle w:val="ListNumber"/>
        <w:spacing w:line="240" w:lineRule="auto"/>
        <w:ind w:left="720"/>
      </w:pPr>
      <w:r/>
      <w:hyperlink r:id="rId13">
        <w:r>
          <w:rPr>
            <w:color w:val="0000EE"/>
            <w:u w:val="single"/>
          </w:rPr>
          <w:t>https://apnews.com/article/170021e8fad22878d0183b5d48971087</w:t>
        </w:r>
      </w:hyperlink>
      <w:r>
        <w:t xml:space="preserve"> - On May 23, 2025, President Donald Trump escalated his trade war by threatening a 50% tariff on all European Union imports and a 25% tariff on all foreign-manufactured smartphones unless production is moved to the U.S. This move is a response to stalled trade negotiations with the EU, which had proposed mutual tariff reductions. Trump declared that no tariff would apply if products are made in the U.S. and emphasized he is not seeking a deal but enforcing a new standard starting June 1. Apple is a primary target due to its overseas manufacturing, with Trump insisting iPhones sold in America be produced domestically. He later broadened the tariff threat to include all smartphones from any foreign manufacturer. This contradicts previous claims that foreign nations would bear tariff costs, as importers commonly transfer these expenses to consumers. EU officials expressed disappointment and emphasized continued negotiations, while critics, including economists and market analysts, warned that such unpredictable policies undermine faith in the U.S. as a reliable trading partner. Stocks dipped following Trump's announcement, reflecting market sensitivity to his policy shifts. The administration’s stance also pressures U.S. companies like Apple to reorganize supply chains amid rising costs and uncertainty.</w:t>
      </w:r>
      <w:r/>
    </w:p>
    <w:p>
      <w:pPr>
        <w:pStyle w:val="ListNumber"/>
        <w:spacing w:line="240" w:lineRule="auto"/>
        <w:ind w:left="720"/>
      </w:pPr>
      <w:r/>
      <w:hyperlink r:id="rId11">
        <w:r>
          <w:rPr>
            <w:color w:val="0000EE"/>
            <w:u w:val="single"/>
          </w:rPr>
          <w:t>https://www.ft.com/content/eadbbe82-24e0-4f5c-93a5-113ec0c36936</w:t>
        </w:r>
      </w:hyperlink>
      <w:r>
        <w:t xml:space="preserve"> - On May 23, 2025, the FT News Briefing covered several key economic developments. President Donald Trump’s controversial budget bill narrowly passed the House of Representatives by a single vote. The bill proposes extending 2017 income tax cuts, reducing taxes on tips and overtime, and cutting welfare programs such as Medicaid. While Republicans argue these cuts will stimulate economic growth and offset revenue losses, the Committee for Responsible Federal Budget estimates it could add over $3 trillion to the national debt in a decade. Concerns about fiscal sustainability led to a bond sell-off, signaling market unease. In Europe, Chinese automaker BYD surpassed Tesla in electric vehicle sales for the first time, driven by affordable yet technologically advanced models and weak Tesla sales. Additionally, Nvidia is adjusting to U.S.-China trade tensions by expanding in Taiwan, investing in massive infrastructure, and criticizing U.S. semiconductor export restrictions. CEO Jensen Huang warned these policies might strengthen China’s AI sector. Nvidia seeks to diversify its client base through partnerships with alternative cloud service providers. Lastly, the Trump administration decided to cease penny production, citing high costs, and anticipates saving $56 million by removing the coin from circulation.</w:t>
      </w:r>
      <w:r/>
    </w:p>
    <w:p>
      <w:pPr>
        <w:pStyle w:val="ListNumber"/>
        <w:spacing w:line="240" w:lineRule="auto"/>
        <w:ind w:left="720"/>
      </w:pPr>
      <w:r/>
      <w:hyperlink r:id="rId10">
        <w:r>
          <w:rPr>
            <w:color w:val="0000EE"/>
            <w:u w:val="single"/>
          </w:rPr>
          <w:t>https://time.com/7286933/trump-trade-war-us-china-tariff-pause-businesses-costs-uncertainty/</w:t>
        </w:r>
      </w:hyperlink>
      <w:r>
        <w:t xml:space="preserve"> - The article from TIME highlights the disruptive impact of President Donald Trump's unpredictable tariff policies on U.S. businesses and consumers, particularly in the context of escalating trade tensions with China. Companies like Itay Sharon’s and Anna Griffin’s small enterprises have faced severe cost increases due to sudden tariff hikes—up to 170% on some imports—resulting in pricing uncertainty and supply chain disruptions. The 90-day tariff truce between the U.S. and China reduced some pressure but failed to assure long-term stability. Many businesses scrambled to frontload and stockpile inventory before the truce's expiration, straining logistics and container availability. Efforts to relocate manufacturing outside China proved challenging due to cost, infrastructure gaps, and production quality issues in alternative countries. Even domestic production was often infeasible due to prohibitively high costs or technical limitations. Some companies adopted a “China Plus One” strategy to diversify risks, but Trump’s broad “reciprocal” tariffs and temporary exemptions undermined such efforts, pushing some businesses to remain reliant on China. Experts argue that these unpredictable shifts disincentivized significant changes in supply chains and may have inadvertently benefited China by increasing perceived stability compared to volatile U.S. trade policy. Small to mid-sized businesses remain particularly vulnerable in this volatile environment.</w:t>
      </w:r>
      <w:r/>
    </w:p>
    <w:p>
      <w:pPr>
        <w:pStyle w:val="ListNumber"/>
        <w:spacing w:line="240" w:lineRule="auto"/>
        <w:ind w:left="720"/>
      </w:pPr>
      <w:r/>
      <w:hyperlink r:id="rId14">
        <w:r>
          <w:rPr>
            <w:color w:val="0000EE"/>
            <w:u w:val="single"/>
          </w:rPr>
          <w:t>https://www.reuters.com/business/us-tariffs-dampen-mood-global-exporters-study-shows-2025-05-20/</w:t>
        </w:r>
      </w:hyperlink>
      <w:r>
        <w:t xml:space="preserve"> - A recent global survey by Allianz Trade reveals that new U.S. tariffs have significantly dampened global exporter sentiment, with 42% of companies now anticipating a substantial drop in export revenues. This is a dramatic increase from just 5% before the announcement of wide-ranging tariffs by President Donald Trump on April 2, dubbed 'Liberation Day'. The survey, conducted in March and April among 4,500 companies across Germany, France, Italy, Spain, Poland, Britain, the U.S., Singapore, and China, projects global export losses of $305 billion in 2025. Germany, known for its export-driven economy, is particularly affected, with 39% of German firms expecting revenue declines. Additionally, German businesses expressed higher concerns over geopolitical risks and protectionism—35% compared to an average of 29% in other nations. Allianz Trade CEO Aylin Somersan Coqui highlighted the enduring uncertainty and trade fragmentation that exporters are likely to face moving forward.</w:t>
      </w:r>
      <w:r/>
    </w:p>
    <w:p>
      <w:pPr>
        <w:pStyle w:val="ListNumber"/>
        <w:spacing w:line="240" w:lineRule="auto"/>
        <w:ind w:left="720"/>
      </w:pPr>
      <w:r/>
      <w:hyperlink r:id="rId15">
        <w:r>
          <w:rPr>
            <w:color w:val="0000EE"/>
            <w:u w:val="single"/>
          </w:rPr>
          <w:t>https://www.ft.com/content/a3fce85c-8651-4fec-ab6a-c876ec01a547</w:t>
        </w:r>
      </w:hyperlink>
      <w:r>
        <w:t xml:space="preserve"> - Nvidia CEO Jensen Huang has criticized U.S. export controls on AI chips to China, labeling them a 'failure' that inadvertently boosted Chinese tech development. Speaking at the Computex technology show in Taipei, Huang noted that the restrictions, intended to curb China’s AI advancement, instead encouraged Chinese companies like Huawei, Tencent, and Alibaba to enhance domestic chip production. Nvidia's market share in China has dropped from 95% to 50% over four years. Huang condemned the banning of Nvidia's H20 chip—created for the Chinese market under previous U.S. controls—and said the company would not develop new products from its 'Hopper' series for China. He also criticized the now-rescinded AI diffusion rule from President Biden's administration, arguing it misunderstood the nature of AI competition. President Trump’s current administration plans to replace it with regulations that restrict adversaries' access without hampering U.S. innovation. Meanwhile, the U.S. continues efforts to undermine Chinese chipmakers by discouraging use of their products globally. The Chinese government has opposed these actions, demanding the U.S. halt what it calls discriminatory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anlibya.com/%D9%84%D8%AD%D9%84%D9%91-%D9%84%D8%BA%D8%B2-%D8%A7%D9%84%D8%B1%D8%B3%D9%88%D9%85-%D8%A7%D9%84%D8%AC%D9%85%D8%B1%D9%83%D9%8A%D8%A9-%D8%A7%D9%84%D9%85%D8%B9%D9%82%D8%AF%D8%A9-%D8%A7%D9%84%D8%B4%D8%B1/" TargetMode="External"/><Relationship Id="rId10" Type="http://schemas.openxmlformats.org/officeDocument/2006/relationships/hyperlink" Target="https://time.com/7286933/trump-trade-war-us-china-tariff-pause-businesses-costs-uncertainty/" TargetMode="External"/><Relationship Id="rId11" Type="http://schemas.openxmlformats.org/officeDocument/2006/relationships/hyperlink" Target="https://www.ft.com/content/eadbbe82-24e0-4f5c-93a5-113ec0c36936" TargetMode="External"/><Relationship Id="rId12" Type="http://schemas.openxmlformats.org/officeDocument/2006/relationships/hyperlink" Target="https://www.reuters.com/business/aerospace-defense/nvidia-ceo-calls-trump-re-industrialisation-policies-visionary-2025-05-24/" TargetMode="External"/><Relationship Id="rId13" Type="http://schemas.openxmlformats.org/officeDocument/2006/relationships/hyperlink" Target="https://apnews.com/article/170021e8fad22878d0183b5d48971087" TargetMode="External"/><Relationship Id="rId14" Type="http://schemas.openxmlformats.org/officeDocument/2006/relationships/hyperlink" Target="https://www.reuters.com/business/us-tariffs-dampen-mood-global-exporters-study-shows-2025-05-20/" TargetMode="External"/><Relationship Id="rId15" Type="http://schemas.openxmlformats.org/officeDocument/2006/relationships/hyperlink" Target="https://www.ft.com/content/a3fce85c-8651-4fec-ab6a-c876ec01a54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