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RSM leads strategic AI adoption to tackle growing risks and inefficiencies in SAP implementations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has become a pivotal point of discussion within the SAP landscape. In recent months, companies have raced to implement AI solutions, viewing them as essential for enhancing workflows. However, this hurried approach often results in inconsistent applications, potential data mishaps, and ethical dilemmas.</w:t>
      </w:r>
      <w:r/>
    </w:p>
    <w:p>
      <w:r/>
      <w:r>
        <w:t>To navigate these complexities, RSM has stepped forward as a key player in AI consulting, catering to businesses eager to harness AI’s potential for operational and decision-making advancements. The company's offerings are tailored to support firms across multiple sectors as they grapple with the rapid evolution of AI technology, which is increasingly accessible to mid-market companies. RSM focuses on driving efficiency and providing deeper insights into pivotal business functions, underscoring AI's growing ability to complement human insight with enhanced decision-making capabilities. By making strategic investments in AI, organizations can harness vast amounts of information with greater speed and accuracy, enabling them to identify opportunities or anomalies that could be pivotal for growth.</w:t>
      </w:r>
      <w:r/>
    </w:p>
    <w:p>
      <w:r/>
      <w:r>
        <w:t>RSM’s comprehensive consulting services span the entire AI lifecycle. They begin with AI education to bolster awareness among both business and technical leaders, followed by strategic assessments that pinpoint viable AI applications relevant to specific business contexts. This strategic phase is critical; a misaligned AI strategy can create security gaps and underdeliver on expected benefits. Once a foundation is set, RSM assists in preparing for AI through careful selection or design of appropriate solutions, complemented by a robust data governance framework. The execution of AI solutions is tailored, involving bespoke development and crucial change management processes, ensuring the smooth integration of AI capabilities into existing workflows.</w:t>
      </w:r>
      <w:r/>
    </w:p>
    <w:p>
      <w:r/>
      <w:r>
        <w:t>For organizations just beginning their AI journey or looking to refine their operations, RSM facilitates the design of AI digital strategies and centers of excellence. These services align organizational visions and goals, create detailed AI roadmaps, and establish effective governance structures. In particular, RSM employs a two-pronged approach to help clients identify specific AI use cases that address unique business challenges and align with IT strategies. As firms grapple with the identification of suitable AI opportunities and justifying the associated investments, RSM’s insights prove invaluable.</w:t>
      </w:r>
      <w:r/>
    </w:p>
    <w:p>
      <w:r/>
      <w:r>
        <w:t>AI copilots, highlighted as integral components of an effective AI strategy, are envisaged as productivity enhancers in various business applications. RSM’s team brings expertise in utilising tools such as Microsoft Copilot, Salesforce Einstein, and ServiceNow’s Now Platform, as well as bespoke systems focused on grant writing and compliance automation. Additionally, they emphasise generative AI as a significant avenue for innovation, albeit one that necessitates careful governance to manage potential risks effectively.</w:t>
      </w:r>
      <w:r/>
    </w:p>
    <w:p>
      <w:r/>
      <w:r>
        <w:t>Research underscores the pressing need for robust governance in AI strategy. Among middle-market respondents, a significant 78% report using AI in some form, while 41% are still deploying it partially. Notably, 58% of those leveraging generative AI aim predominantly at enhancing quality control. These statistics illustrate a critical juncture: before fully integrating AI tools into essential workflows, companies must ensure they have established governance frameworks. RSM offers solutions encompassing AI policy assessments, framework testing, and audits aimed at promoting responsible AI practices.</w:t>
      </w:r>
      <w:r/>
    </w:p>
    <w:p>
      <w:r/>
      <w:r>
        <w:t>As the competitive landscape evolves, companies that delay implementing AI may face serious repercussions, particularly concerning talent retention and market positioning. In sectors perceived as lagging, such as legal and compliance, there exists a tangible risk of losing competitive advantage to more proactive firms. Stakeholders must therefore continuously invest in technology and comprehensive training to ensure effective AI integration.</w:t>
      </w:r>
      <w:r/>
    </w:p>
    <w:p>
      <w:r/>
      <w:r>
        <w:t>However, it's imperative to note that AI is not an instantaneous solution. Effective AI deployment necessitates thoughtful planning, a nuanced understanding of ethical implications, and a clear change management strategy. Many of the common pitfalls in AI implementation include neglecting to outline clear objectives and failing to allocate sufficient resources. Without a coherent roadmap, companies risk treating AI as a one-off project rather than an ongoing strategy that requires continuous refinement and scalability considerations.</w:t>
      </w:r>
      <w:r/>
    </w:p>
    <w:p>
      <w:r/>
      <w:r>
        <w:t>Ultimately, the integration of AI tools into core operations demands meticulous planning, an unwavering commitment to data integrity, and ongoing evaluations to ensure they fulfill their potential. Companies looking to optimise their investments in AI must adopt a strategic approach, blending insight and action to build an effective framework for future growth.</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https://sapinsider.org/map/how-to-set-up-an-ai-strategy-with-rsm/</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https://www.reuters.com/sustainability/boards-policy-regulation/comment-why-reluctance-deploy-ai-could-cost-firms-dear-lost-talent-2024-07-15/</w:t>
        </w:r>
      </w:hyperlink>
      <w:r>
        <w:t xml:space="preserve"> - This article discusses the importance of businesses adopting and effectively implementing AI technology to remain competitive and retain top talent. It highlights that many firms, especially in legal, tax, accounting, risk, and compliance industries, are perceived to be slow in AI adoption, risking competitive disadvantage. The piece emphasizes that organizations must proactively invest in the right technology, tools, and training to deploy AI solutions that drive immediate, quantifiable value to customers, employees, and investors.</w:t>
      </w:r>
      <w:r/>
    </w:p>
    <w:p>
      <w:pPr>
        <w:pStyle w:val="ListNumber"/>
        <w:spacing w:line="240" w:lineRule="auto"/>
        <w:ind w:left="720"/>
      </w:pPr>
      <w:r/>
      <w:hyperlink r:id="rId11">
        <w:r>
          <w:rPr>
            <w:color w:val="0000EE"/>
            <w:u w:val="single"/>
          </w:rPr>
          <w:t>https://www.reuters.com/legal/legalindustry/developing-your-companys-generative-ai-policy-start-with-an-agile-5ws-framework-2024-11-18/</w:t>
        </w:r>
      </w:hyperlink>
      <w:r>
        <w:t xml:space="preserve"> - This article provides guidance on developing a generative AI policy within a company using an agile '5Ws' framework (Who, What, When, Where, Why). It suggests that organizations should explore specific use cases, evaluate their risks and benefits, and adapt policies accordingly. The piece recommends involving stakeholders, focusing on governance and approvals for AI applications rather than creating a global policy, and maintaining up-to-date Directors and Officers (D&amp;O) insurance to manage potential risks associated with AI implementation.</w:t>
      </w:r>
      <w:r/>
    </w:p>
    <w:p>
      <w:pPr>
        <w:pStyle w:val="ListNumber"/>
        <w:spacing w:line="240" w:lineRule="auto"/>
        <w:ind w:left="720"/>
      </w:pPr>
      <w:r/>
      <w:hyperlink r:id="rId12">
        <w:r>
          <w:rPr>
            <w:color w:val="0000EE"/>
            <w:u w:val="single"/>
          </w:rPr>
          <w:t>https://www.forbes.com/sites/bernardmarr/2023/07/26/the-10-biggest-mistakes-companies-make-when-creating-an-ai-strategy/</w:t>
        </w:r>
      </w:hyperlink>
      <w:r>
        <w:t xml:space="preserve"> - This article outlines the ten biggest mistakes companies make when creating an AI strategy, including lack of clear objectives, failure to adopt a change management strategy, inadequate talent acquisition and development, neglecting data strategy, inadequate budget and resource allocation, treating AI as a one-time project, and not considering scalability. It emphasizes the importance of setting specific goals, planning for continuous improvement, and considering scalability from the beginning to avoid bottlenecks and inefficiencies in AI projects.</w:t>
      </w:r>
      <w:r/>
    </w:p>
    <w:p>
      <w:pPr>
        <w:pStyle w:val="ListNumber"/>
        <w:spacing w:line="240" w:lineRule="auto"/>
        <w:ind w:left="720"/>
      </w:pPr>
      <w:r/>
      <w:hyperlink r:id="rId13">
        <w:r>
          <w:rPr>
            <w:color w:val="0000EE"/>
            <w:u w:val="single"/>
          </w:rPr>
          <w:t>https://www.cio.com/article/3853861/the-ai-implementation-challenge-are-businesses-ready.html</w:t>
        </w:r>
      </w:hyperlink>
      <w:r>
        <w:t xml:space="preserve"> - This article examines the readiness of businesses to implement AI, highlighting challenges such as the need for high-quality data, clear AI governance plans, and employee skill development. It notes that 82% of surveyed organizations have siloed data, and only 25% have fully integrated data with analytics tools. Additionally, 76% of respondents admitted their organizations lack comprehensive AI policies, and only 35% reported a detailed understanding of global data privacy standards, indicating significant gaps in AI readiness.</w:t>
      </w:r>
      <w:r/>
    </w:p>
    <w:p>
      <w:pPr>
        <w:pStyle w:val="ListNumber"/>
        <w:spacing w:line="240" w:lineRule="auto"/>
        <w:ind w:left="720"/>
      </w:pPr>
      <w:r/>
      <w:hyperlink r:id="rId14">
        <w:r>
          <w:rPr>
            <w:color w:val="0000EE"/>
            <w:u w:val="single"/>
          </w:rPr>
          <w:t>https://www.teksystems.com/en-cn/insights/article/overcoming-ai-implementation-challenges</w:t>
        </w:r>
      </w:hyperlink>
      <w:r>
        <w:t xml:space="preserve"> - This article discusses four major challenges to AI implementation: bridging the AI skills and expertise gaps, change management and overcoming cultural resistance, data quality and management, and ethical considerations and bias. It provides solutions such as building blended teams that combine internal knowledge with external expertise, implementing clear AI governance frameworks, and investing in data strategy and infrastructure to overcome these challenges and successfully implement AI initiatives.</w:t>
      </w:r>
      <w:r/>
    </w:p>
    <w:p>
      <w:pPr>
        <w:pStyle w:val="ListNumber"/>
        <w:spacing w:line="240" w:lineRule="auto"/>
        <w:ind w:left="720"/>
      </w:pPr>
      <w:r/>
      <w:hyperlink r:id="rId15">
        <w:r>
          <w:rPr>
            <w:color w:val="0000EE"/>
            <w:u w:val="single"/>
          </w:rPr>
          <w:t>https://rsmus.com/services/digital-transformation/artificial-intelligence.html</w:t>
        </w:r>
      </w:hyperlink>
      <w:r>
        <w:t xml:space="preserve"> - This page outlines RSM's AI consulting services, including advanced analytics, AI briefings for executives, AI digital strategy and center of excellence design, AI solution selection, AI use-case identification and return on investment (ROI) analysis, copilot solutions, generative AI, managed application services, Microsoft solutions, and NetSuite AI. It emphasizes RSM's experience in providing AI solutions that enable businesses to take advantage of today's AI tools and prepare for future advances.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pinsider.org/map/how-to-set-up-an-ai-strategy-with-rsm/" TargetMode="External"/><Relationship Id="rId10" Type="http://schemas.openxmlformats.org/officeDocument/2006/relationships/hyperlink" Target="https://www.reuters.com/sustainability/boards-policy-regulation/comment-why-reluctance-deploy-ai-could-cost-firms-dear-lost-talent-2024-07-15/" TargetMode="External"/><Relationship Id="rId11" Type="http://schemas.openxmlformats.org/officeDocument/2006/relationships/hyperlink" Target="https://www.reuters.com/legal/legalindustry/developing-your-companys-generative-ai-policy-start-with-an-agile-5ws-framework-2024-11-18/" TargetMode="External"/><Relationship Id="rId12" Type="http://schemas.openxmlformats.org/officeDocument/2006/relationships/hyperlink" Target="https://www.forbes.com/sites/bernardmarr/2023/07/26/the-10-biggest-mistakes-companies-make-when-creating-an-ai-strategy/" TargetMode="External"/><Relationship Id="rId13" Type="http://schemas.openxmlformats.org/officeDocument/2006/relationships/hyperlink" Target="https://www.cio.com/article/3853861/the-ai-implementation-challenge-are-businesses-ready.html" TargetMode="External"/><Relationship Id="rId14" Type="http://schemas.openxmlformats.org/officeDocument/2006/relationships/hyperlink" Target="https://www.teksystems.com/en-cn/insights/article/overcoming-ai-implementation-challenges" TargetMode="External"/><Relationship Id="rId15" Type="http://schemas.openxmlformats.org/officeDocument/2006/relationships/hyperlink" Target="https://rsmus.com/services/digital-transformation/artificial-intelligenc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