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Heineken slashes data retrieval times with AI chatbot ‘Hoppy’ in global efficiency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leap forward in operational efficiency, Heineken has implemented an internal artificial intelligence chatbot, “Hoppy,” designed to transform how its workforce accesses and employs data across the organisation. Unveiled in a recent announcement by SAP SE, the chatbot integrates with the existing SAP Business Technology Platform and aims to streamline business processes by enabling employees to retrieve vital information quickly and in their preferred language.</w:t>
      </w:r>
      <w:r/>
    </w:p>
    <w:p>
      <w:r/>
      <w:r>
        <w:t>Operating in over 70 countries and maintaining a vast network of more than 165 breweries, Heineken faced the challenge of ensuring seamless data accessibility. Hoppy utilises natural language processing to eliminate time-consuming manual searches, allowing team members to focus on strategic initiatives rather than sifting through disparate data sources. This marks a significant advancement in Heineken’s ongoing mission to enhance internal processes and empower its workforce.</w:t>
      </w:r>
      <w:r/>
    </w:p>
    <w:p>
      <w:r/>
      <w:r>
        <w:t>Moreover, the introduction of Hoppy coincides with the integration of SAP Datasphere, which offers a unified data model that greatly improves data accessibility and scalability. The generative AI capabilities embedded within SAP BTP allow for natural language querying and secure data visualisation, further enhancing the efficiency of business operations. Heineken has reported a dramatic reduction in the time required for knowledge workers to access information—down from 15 minutes to just one minute since adopting Hoppy within communication platforms such as Microsoft Teams.</w:t>
      </w:r>
      <w:r/>
    </w:p>
    <w:p>
      <w:r/>
      <w:r>
        <w:t>As noted by Andre van Schuijlenburg, director of global process management at Heineken, the journey of building and integrating AI solutions is complex and still evolving. He remarked, “Building and integrating agents is not always an easy journey. There is still a lot to be discovered. But as we say in the team: ‘Don’t worry, be Hoppy!'”</w:t>
      </w:r>
      <w:r/>
    </w:p>
    <w:p>
      <w:r/>
      <w:r>
        <w:t>Beyond Hoppy, Heineken’s strategic initiatives in AI encapsulate a broader commitment to enhancing operational efficiency. In September 2023, the company began utilising Azure OpenAI Service to develop additional chatbots, further embedding AI capabilities into its infrastructure. This initiative is designed to bolster data-driven decision-making and streamline overall operations. Such advancements reflect a clear trend within the brewing industry, where companies are increasingly turning to AI for revenue management, optimisation of commercial mixes, and improved sales execution.</w:t>
      </w:r>
      <w:r/>
    </w:p>
    <w:p>
      <w:r/>
      <w:r>
        <w:t>In addition to these initiatives, Heineken has adopted an event-driven connectivity strategy to unify over 3,500 applications globally. This move aims to enhance operational adaptability, ensuring that the company's diverse systems and processes work seamlessly together. Heineken’s thoughtful integration of technology has made it a frontrunner in using AI effectively within its operations.</w:t>
      </w:r>
      <w:r/>
    </w:p>
    <w:p>
      <w:r/>
      <w:r>
        <w:t>Furthermore, collaborations with technology partners underscore Heineken's proactive approach to innovation. In May 2024, the brewing giant announced a partnership with Blue Yonder to implement Cognitive Demand Planning, leveraging AI and machine learning to refine forecasting accuracy and bolstering supply chain efficiency. With ongoing advancements, Heineken is poised to not only enhance its operational capabilities but also pave the way for broader changes within the brewing industry.</w:t>
      </w:r>
      <w:r/>
    </w:p>
    <w:p>
      <w:r/>
      <w:r>
        <w:t xml:space="preserve">What sets Heineken apart is its holistic approach to technology—it is not merely about automating tasks but about reimagining how work is done. As the landscape of business continues to evolve towards increasing reliance on AI, Heineken’s initiatives could serve as a model for other companies aiming to navigate this complex technological frontier. The company’s commitment to empowering its employees and fostering a culture of innovation positions it well for future growth in an increasingly competitive market.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Sources </w:t>
      </w:r>
      <w:hyperlink r:id="rId9">
        <w:r>
          <w:rPr>
            <w:color w:val="0000EE"/>
            <w:u w:val="single"/>
          </w:rPr>
          <w:t>[1]</w:t>
        </w:r>
      </w:hyperlink>
      <w:r>
        <w:t xml:space="preserve">, </w:t>
      </w:r>
      <w:hyperlink r:id="rId10">
        <w:r>
          <w:rPr>
            <w:color w:val="0000EE"/>
            <w:u w:val="single"/>
          </w:rPr>
          <w:t>[2]</w:t>
        </w:r>
      </w:hyperlink>
      <w:r>
        <w:t xml:space="preserve"> </w:t>
      </w:r>
      <w:r/>
    </w:p>
    <w:p>
      <w:pPr>
        <w:pStyle w:val="ListNumber"/>
        <w:spacing w:line="240" w:lineRule="auto"/>
        <w:ind w:left="720"/>
      </w:pPr>
      <w:r/>
      <w:r>
        <w:t xml:space="preserve">Paragraph 2: Sources </w:t>
      </w:r>
      <w:hyperlink r:id="rId9">
        <w:r>
          <w:rPr>
            <w:color w:val="0000EE"/>
            <w:u w:val="single"/>
          </w:rPr>
          <w:t>[1]</w:t>
        </w:r>
      </w:hyperlink>
      <w:r>
        <w:t xml:space="preserve">, </w:t>
      </w:r>
      <w:hyperlink r:id="rId10">
        <w:r>
          <w:rPr>
            <w:color w:val="0000EE"/>
            <w:u w:val="single"/>
          </w:rPr>
          <w:t>[2]</w:t>
        </w:r>
      </w:hyperlink>
      <w:r>
        <w:t xml:space="preserve"> </w:t>
      </w:r>
      <w:r/>
    </w:p>
    <w:p>
      <w:pPr>
        <w:pStyle w:val="ListNumber"/>
        <w:spacing w:line="240" w:lineRule="auto"/>
        <w:ind w:left="720"/>
      </w:pPr>
      <w:r/>
      <w:r>
        <w:t xml:space="preserve">Paragraph 3: Sources </w:t>
      </w:r>
      <w:hyperlink r:id="rId9">
        <w:r>
          <w:rPr>
            <w:color w:val="0000EE"/>
            <w:u w:val="single"/>
          </w:rPr>
          <w:t>[1]</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4: Sources </w:t>
      </w:r>
      <w:hyperlink r:id="rId9">
        <w:r>
          <w:rPr>
            <w:color w:val="0000EE"/>
            <w:u w:val="single"/>
          </w:rPr>
          <w:t>[1]</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5: Sources </w:t>
      </w:r>
      <w:hyperlink r:id="rId12">
        <w:r>
          <w:rPr>
            <w:color w:val="0000EE"/>
            <w:u w:val="single"/>
          </w:rPr>
          <w:t>[4]</w:t>
        </w:r>
      </w:hyperlink>
      <w:r>
        <w:t xml:space="preserve"> </w:t>
      </w:r>
      <w:r/>
    </w:p>
    <w:p>
      <w:pPr>
        <w:pStyle w:val="ListNumber"/>
        <w:spacing w:line="240" w:lineRule="auto"/>
        <w:ind w:left="720"/>
      </w:pPr>
      <w:r/>
      <w:r>
        <w:t xml:space="preserve">Paragraph 6: Sources </w:t>
      </w:r>
      <w:hyperlink r:id="rId13">
        <w:r>
          <w:rPr>
            <w:color w:val="0000EE"/>
            <w:u w:val="single"/>
          </w:rPr>
          <w:t>[6]</w:t>
        </w:r>
      </w:hyperlink>
      <w:r>
        <w:t xml:space="preserve"> </w:t>
      </w:r>
      <w:r/>
    </w:p>
    <w:p>
      <w:pPr>
        <w:pStyle w:val="ListNumber"/>
        <w:spacing w:line="240" w:lineRule="auto"/>
        <w:ind w:left="720"/>
      </w:pPr>
      <w:r/>
      <w:r>
        <w:t xml:space="preserve">Paragraph 7: Sources </w:t>
      </w:r>
      <w:hyperlink r:id="rId11">
        <w:r>
          <w:rPr>
            <w:color w:val="0000EE"/>
            <w:u w:val="single"/>
          </w:rPr>
          <w:t>[3]</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8: Sources </w:t>
      </w:r>
      <w:hyperlink r:id="rId9">
        <w:r>
          <w:rPr>
            <w:color w:val="0000EE"/>
            <w:u w:val="single"/>
          </w:rPr>
          <w:t>[1]</w:t>
        </w:r>
      </w:hyperlink>
      <w:r>
        <w:t xml:space="preserve">, </w:t>
      </w:r>
      <w:hyperlink r:id="rId12">
        <w:r>
          <w:rPr>
            <w:color w:val="0000EE"/>
            <w:u w:val="single"/>
          </w:rPr>
          <w:t>[4]</w:t>
        </w:r>
      </w:hyperlink>
      <w:r>
        <w:t xml:space="preserve"> </w:t>
      </w:r>
      <w:r/>
    </w:p>
    <w:p>
      <w:pPr>
        <w:pStyle w:val="ListNumber"/>
        <w:spacing w:line="240" w:lineRule="auto"/>
        <w:ind w:left="720"/>
      </w:pPr>
      <w:r/>
      <w:r>
        <w:t xml:space="preserve">Paragraph 9: Sources </w:t>
      </w:r>
      <w:hyperlink r:id="rId11">
        <w:r>
          <w:rPr>
            <w:color w:val="0000EE"/>
            <w:u w:val="single"/>
          </w:rPr>
          <w:t>[3]</w:t>
        </w:r>
      </w:hyperlink>
      <w:r>
        <w:t xml:space="preserve">, </w:t>
      </w:r>
      <w:hyperlink r:id="rId13">
        <w:r>
          <w:rPr>
            <w:color w:val="0000EE"/>
            <w:u w:val="single"/>
          </w:rPr>
          <w:t>[6]</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https://news.sap.com/2025/05/heineken-quenches-data-thirst-artificial-intelligence/</w:t>
        </w:r>
      </w:hyperlink>
      <w:r>
        <w:t xml:space="preserve"> - Please view link - unable to able to access data</w:t>
      </w:r>
      <w:r/>
    </w:p>
    <w:p>
      <w:pPr>
        <w:pStyle w:val="ListNumber"/>
        <w:spacing w:line="240" w:lineRule="auto"/>
        <w:ind w:left="720"/>
      </w:pPr>
      <w:r/>
      <w:hyperlink r:id="rId10">
        <w:r>
          <w:rPr>
            <w:color w:val="0000EE"/>
            <w:u w:val="single"/>
          </w:rPr>
          <w:t>https://www.microsoft.com/en/customers/story/1685696409285197342-heineken-consumer-goods-azure-ai</w:t>
        </w:r>
      </w:hyperlink>
      <w:r>
        <w:t xml:space="preserve"> - In September 2023, Heineken began using Azure OpenAI Service to build AI chatbots for employees, integrating them into Microsoft Teams for secure and efficient information access. This initiative aims to enhance data-driven decision-making and operational efficiency across the company.</w:t>
      </w:r>
      <w:r/>
    </w:p>
    <w:p>
      <w:pPr>
        <w:pStyle w:val="ListNumber"/>
        <w:spacing w:line="240" w:lineRule="auto"/>
        <w:ind w:left="720"/>
      </w:pPr>
      <w:r/>
      <w:hyperlink r:id="rId11">
        <w:r>
          <w:rPr>
            <w:color w:val="0000EE"/>
            <w:u w:val="single"/>
          </w:rPr>
          <w:t>https://www.forbes.com/sites/garystoller/2024/10/21/artificial-intelligence-may-be-transforming-the-brewing-industry/</w:t>
        </w:r>
      </w:hyperlink>
      <w:r>
        <w:t xml:space="preserve"> - In October 2024, Heineken's global research and development department highlighted the company's use of AI in areas such as revenue management, commercial mix optimization, sales execution, and R&amp;D, aiming to enhance operational efficiency and customer engagement.</w:t>
      </w:r>
      <w:r/>
    </w:p>
    <w:p>
      <w:pPr>
        <w:pStyle w:val="ListNumber"/>
        <w:spacing w:line="240" w:lineRule="auto"/>
        <w:ind w:left="720"/>
      </w:pPr>
      <w:r/>
      <w:hyperlink r:id="rId12">
        <w:r>
          <w:rPr>
            <w:color w:val="0000EE"/>
            <w:u w:val="single"/>
          </w:rPr>
          <w:t>https://www.automationworld.com/communication/article/22314543/heinekens-event-driven-connectivity-strategy</w:t>
        </w:r>
      </w:hyperlink>
      <w:r>
        <w:t xml:space="preserve"> - In July 2022, Heineken implemented an event-driven connectivity strategy to integrate over 3,500 applications globally, enhancing operational adaptability and efficiency across its diverse systems and processes.</w:t>
      </w:r>
      <w:r/>
    </w:p>
    <w:p>
      <w:pPr>
        <w:pStyle w:val="ListNumber"/>
        <w:spacing w:line="240" w:lineRule="auto"/>
        <w:ind w:left="720"/>
      </w:pPr>
      <w:r/>
      <w:hyperlink r:id="rId15">
        <w:r>
          <w:rPr>
            <w:color w:val="0000EE"/>
            <w:u w:val="single"/>
          </w:rPr>
          <w:t>https://www.appsruntheworld.com/customers-database/purchases/view/heineken-netherlands-selects-microsoft-dynamics-365-customer-service-for-customer-support</w:t>
        </w:r>
      </w:hyperlink>
      <w:r>
        <w:t xml:space="preserve"> - In 2020, Heineken selected Microsoft Dynamics 365 Customer Service to modernize its customer support operations, aiming to improve service efficiency and customer satisfaction.</w:t>
      </w:r>
      <w:r/>
    </w:p>
    <w:p>
      <w:pPr>
        <w:pStyle w:val="ListNumber"/>
        <w:spacing w:line="240" w:lineRule="auto"/>
        <w:ind w:left="720"/>
      </w:pPr>
      <w:r/>
      <w:hyperlink r:id="rId13">
        <w:r>
          <w:rPr>
            <w:color w:val="0000EE"/>
            <w:u w:val="single"/>
          </w:rPr>
          <w:t>https://www.businesswire.com/news/home/20240515808653/en/HEINEKEN-Teams-Up-With-Blue-Yonder-To-Improve-Demand-Planning/</w:t>
        </w:r>
      </w:hyperlink>
      <w:r>
        <w:t xml:space="preserve"> - In May 2024, Heineken partnered with Blue Yonder to implement Cognitive Demand Planning, utilizing AI and machine learning to enhance forecast accuracy and supply chain efficiency.</w:t>
      </w:r>
      <w:r/>
    </w:p>
    <w:p>
      <w:pPr>
        <w:pStyle w:val="ListNumber"/>
        <w:spacing w:line="240" w:lineRule="auto"/>
        <w:ind w:left="720"/>
      </w:pPr>
      <w:r/>
      <w:hyperlink r:id="rId16">
        <w:r>
          <w:rPr>
            <w:color w:val="0000EE"/>
            <w:u w:val="single"/>
          </w:rPr>
          <w:t>https://careers.theheinekencompany.com/PolandHGSS/job/Kraków-GPM-Business-Consultant-Conversational-AI-31-864/1092597301/</w:t>
        </w:r>
      </w:hyperlink>
      <w:r>
        <w:t xml:space="preserve"> - Heineken is seeking a Business Consultant for Conversational AI to collaborate on designing and implementing chatbot solutions, aiming to enhance user interactions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sap.com/2025/05/heineken-quenches-data-thirst-artificial-intelligence/" TargetMode="External"/><Relationship Id="rId10" Type="http://schemas.openxmlformats.org/officeDocument/2006/relationships/hyperlink" Target="https://www.microsoft.com/en/customers/story/1685696409285197342-heineken-consumer-goods-azure-ai" TargetMode="External"/><Relationship Id="rId11" Type="http://schemas.openxmlformats.org/officeDocument/2006/relationships/hyperlink" Target="https://www.forbes.com/sites/garystoller/2024/10/21/artificial-intelligence-may-be-transforming-the-brewing-industry/" TargetMode="External"/><Relationship Id="rId12" Type="http://schemas.openxmlformats.org/officeDocument/2006/relationships/hyperlink" Target="https://www.automationworld.com/communication/article/22314543/heinekens-event-driven-connectivity-strategy" TargetMode="External"/><Relationship Id="rId13" Type="http://schemas.openxmlformats.org/officeDocument/2006/relationships/hyperlink" Target="https://www.businesswire.com/news/home/20240515808653/en/HEINEKEN-Teams-Up-With-Blue-Yonder-To-Improve-Demand-Planning/" TargetMode="External"/><Relationship Id="rId14" Type="http://schemas.openxmlformats.org/officeDocument/2006/relationships/hyperlink" Target="https://www.noahwire.com" TargetMode="External"/><Relationship Id="rId15" Type="http://schemas.openxmlformats.org/officeDocument/2006/relationships/hyperlink" Target="https://www.appsruntheworld.com/customers-database/purchases/view/heineken-netherlands-selects-microsoft-dynamics-365-customer-service-for-customer-support" TargetMode="External"/><Relationship Id="rId16" Type="http://schemas.openxmlformats.org/officeDocument/2006/relationships/hyperlink" Target="https://careers.theheinekencompany.com/PolandHGSS/job/Krak&#243;w-GPM-Business-Consultant-Conversational-AI-31-864/1092597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