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Most procurement leaders demand agile MSP solutions amid digital skills shortfall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Nimble Global has recently unveiled significant insights into the digital transformation landscape within the Managed Service Provider (MSP) sector, shedding light on the pressing need for innovation to meet modern workforce management demands. Their comprehensive global survey, which engaged 10,000 procurement leaders, reveals a stark reality: the overwhelming majority are poised for a shift in how contingent workforces are managed.</w:t>
      </w:r>
      <w:r/>
    </w:p>
    <w:p>
      <w:r/>
      <w:r>
        <w:t>A striking 77.3% of respondents identified their current MSP solutions as inadequate for the complexities of contemporary workforce management. This sentiment is echoed in a broader context, where a global study by Workday noted that 38% of organisations see workforce skills as a primary barrier to digital transformation. The need for agile solutions is underscored by 87.6% of procurement leaders expressing a desire for more responsive programmes, citing current services as “rigid” or “slow to adapt,” reflecting the urgency felt across industries.</w:t>
      </w:r>
      <w:r/>
    </w:p>
    <w:p>
      <w:r/>
      <w:r>
        <w:t>This imperative for adaptability resonates deeply among procurement leaders, with 84.7% actively seeking digital alternatives to traditional MSP services. Despite these demands, only 22.7% report receiving advanced analytics and AI-driven insights—critical capabilities that 91.8% expect from their providers. The disconnect is alarming, suggesting that while the appetite for innovation exists, the implementation often lags behind, especially in North America where just 43.2% of MSPs currently offer AI-driven talent matching.</w:t>
      </w:r>
      <w:r/>
    </w:p>
    <w:p>
      <w:r/>
      <w:r>
        <w:t>The report emphasizes several key areas for necessary digital transformation, including AI-powered compliance management, data-driven talent acquisition, and dynamic cost optimisation. Regional dynamics play a crucial role as well, with Asia-Pacific leading in the demand for integrated solutions and Europe taking the lead in AI compliance management.</w:t>
      </w:r>
      <w:r/>
    </w:p>
    <w:p>
      <w:r/>
      <w:r>
        <w:t>An urgent call to action emerges from these findings: companies must strike a balance between technological advancement and maintaining a human touch in workforce management. The recommendations from Nimble Global advocate for empathetic AI systems complemented by human oversight in decision-making processes and a focus on strategic relationship building. Investing in continuous learning programmes is highlighted as a vital strategy for fostering an adaptable workforce poised for future challenges.</w:t>
      </w:r>
      <w:r/>
    </w:p>
    <w:p>
      <w:r/>
      <w:r>
        <w:t>However, the push for digital transformation is not without its hurdles. IT leaders are increasingly grappling with a skills gap that complicates their ability to implement new technologies effectively. Reports indicate that many organisations are struggling to locate school leavers and graduates equipped with the requisite digital skills. As the digital landscape evolves, the demand for upskilling and reskilling initiatives grows ever more critical. Deloitte emphasizes the importance of hiring individuals with the potential to adapt their skills, thereby closing the skills gap essential for navigating labour shortages.</w:t>
      </w:r>
      <w:r/>
    </w:p>
    <w:p>
      <w:r/>
      <w:r>
        <w:t>The consequences of failing to address these skills gaps can be profound. An analysis from Nexthink warns that by 2026, a significant shortage in essential digital skills could result in global losses totalling $5.5 trillion due to delays and missed opportunities. Therefore, targeted upskilling programmes are not just supplementary; they are a vital investment in organisational resilience.</w:t>
      </w:r>
      <w:r/>
    </w:p>
    <w:p>
      <w:r/>
      <w:r>
        <w:t>In response to these challenges, strategies have emerged that advocate for personalized and tailored training programmes, emphasising experiential learning and mentorship. Such initiatives are vital for enhancing digital capabilities within the workforce and improving overall productivity and innovation.</w:t>
      </w:r>
      <w:r/>
    </w:p>
    <w:p>
      <w:r/>
      <w:r>
        <w:t>As the MSP industry stands at this critical juncture, the insights from Nimble Global underscore a broader narrative within organisations across various sectors. The collective call for digital innovation is not just about adopting new technologies; it is about fostering agile, forward-thinking cultures that can bridge the skills gap and empower the workforce for a rapidly changing future.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 2, 3, 4, 5 </w:t>
      </w:r>
      <w:r/>
    </w:p>
    <w:p>
      <w:pPr>
        <w:pStyle w:val="ListNumber"/>
        <w:spacing w:line="240" w:lineRule="auto"/>
        <w:ind w:left="720"/>
      </w:pPr>
      <w:r/>
      <w:r>
        <w:t xml:space="preserve">Paragraph 2 </w:t>
      </w:r>
      <w:r/>
    </w:p>
    <w:p>
      <w:pPr>
        <w:pStyle w:val="ListNumber"/>
        <w:spacing w:line="240" w:lineRule="auto"/>
        <w:ind w:left="720"/>
      </w:pPr>
      <w:r/>
      <w:r>
        <w:t xml:space="preserve">Paragraph 3 </w:t>
      </w:r>
      <w:r/>
    </w:p>
    <w:p>
      <w:pPr>
        <w:pStyle w:val="ListNumber"/>
        <w:spacing w:line="240" w:lineRule="auto"/>
        <w:ind w:left="720"/>
      </w:pPr>
      <w:r/>
      <w:r>
        <w:t xml:space="preserve">Paragraph 4 </w:t>
      </w:r>
      <w:r/>
    </w:p>
    <w:p>
      <w:pPr>
        <w:pStyle w:val="ListNumber"/>
        <w:spacing w:line="240" w:lineRule="auto"/>
        <w:ind w:left="720"/>
      </w:pPr>
      <w:r/>
      <w:r>
        <w:t xml:space="preserve">Paragraph 5 </w:t>
      </w:r>
      <w:r/>
    </w:p>
    <w:p>
      <w:pPr>
        <w:pStyle w:val="ListNumber"/>
        <w:spacing w:line="240" w:lineRule="auto"/>
        <w:ind w:left="720"/>
      </w:pPr>
      <w:r/>
      <w:r>
        <w:t>Paragraph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https://techrseries.com/hrtechnology/global-survey-reveals-startling-digital-transformation-gap-in-workforce-management/</w:t>
        </w:r>
      </w:hyperlink>
      <w:r>
        <w:t xml:space="preserve"> - Please view link - unable to able to access data</w:t>
      </w:r>
      <w:r/>
    </w:p>
    <w:p>
      <w:pPr>
        <w:pStyle w:val="ListNumber"/>
        <w:spacing w:line="240" w:lineRule="auto"/>
        <w:ind w:left="720"/>
      </w:pPr>
      <w:r/>
      <w:hyperlink r:id="rId11">
        <w:r>
          <w:rPr>
            <w:color w:val="0000EE"/>
            <w:u w:val="single"/>
          </w:rPr>
          <w:t>https://www.workday.com/en-us/blog/workforce-skills-data-access-barriers-digital-transformation.html</w:t>
        </w:r>
      </w:hyperlink>
      <w:r>
        <w:t xml:space="preserve"> - A global study by Workday highlights that 38% of organisations identify workforce skills as the primary barrier to digital transformation. The study also reveals that 35% of organisations face challenges due to organisational culture, 33% due to cybersecurity, compliance, and privacy issues, and 31% due to access to quality, usable data. These findings underscore the critical need for upskilling and reskilling initiatives to bridge the digital skills gap and facilitate successful digital transformation efforts.</w:t>
      </w:r>
      <w:r/>
    </w:p>
    <w:p>
      <w:pPr>
        <w:pStyle w:val="ListNumber"/>
        <w:spacing w:line="240" w:lineRule="auto"/>
        <w:ind w:left="720"/>
      </w:pPr>
      <w:r/>
      <w:hyperlink r:id="rId12">
        <w:r>
          <w:rPr>
            <w:color w:val="0000EE"/>
            <w:u w:val="single"/>
          </w:rPr>
          <w:t>https://www.computerweekly.com/news/252456566/IT-leaders-grapple-with-workforce-skills-gap-as-they-deploy-AI-and-digital-technology</w:t>
        </w:r>
      </w:hyperlink>
      <w:r>
        <w:t xml:space="preserve"> - A report from Computer Weekly discusses the challenges IT leaders face in addressing the workforce skills gap amid the deployment of AI and digital technologies. The article highlights that many organisations struggle to find school leavers and graduates with the necessary digital skills and experience. It emphasises the importance of fostering a culture of continuous learning and providing tailored training programmes to equip employees with the skills required for digital transformation.</w:t>
      </w:r>
      <w:r/>
    </w:p>
    <w:p>
      <w:pPr>
        <w:pStyle w:val="ListNumber"/>
        <w:spacing w:line="240" w:lineRule="auto"/>
        <w:ind w:left="720"/>
      </w:pPr>
      <w:r/>
      <w:hyperlink r:id="rId13">
        <w:r>
          <w:rPr>
            <w:color w:val="0000EE"/>
            <w:u w:val="single"/>
          </w:rPr>
          <w:t>https://www2.deloitte.com/us/en/blog/human-capital-blog/2023/workforce-upskilling-in-the-digital-workplace.html</w:t>
        </w:r>
      </w:hyperlink>
      <w:r>
        <w:t xml:space="preserve"> - Deloitte's blog post explores the significance of upskilling and reskilling in the digital workplace. It highlights that organisations should prioritise hiring individuals with the ability to reskill and upskill, as these capabilities are crucial for closing the skills gap and mitigating labour shortages. The article also discusses the importance of basic tech literacy, critical thinking, and the ability to contribute to a diverse and multigenerational workforce in the context of digital transformation.</w:t>
      </w:r>
      <w:r/>
    </w:p>
    <w:p>
      <w:pPr>
        <w:pStyle w:val="ListNumber"/>
        <w:spacing w:line="240" w:lineRule="auto"/>
        <w:ind w:left="720"/>
      </w:pPr>
      <w:r/>
      <w:hyperlink r:id="rId14">
        <w:r>
          <w:rPr>
            <w:color w:val="0000EE"/>
            <w:u w:val="single"/>
          </w:rPr>
          <w:t>https://dex.nexthink.com/articles/bridging-the-digital-skills-gap/</w:t>
        </w:r>
      </w:hyperlink>
      <w:r>
        <w:t xml:space="preserve"> - An article from Nexthink examines the business impact of the digital skills gap, noting that by 2026, the shortage could lead to $5.5 trillion in global losses due to product delays and lost business. It advocates for targeted upskilling programmes as a more cost-effective and sustainable approach compared to hiring new employees. The piece also highlights the importance of bridging skill gaps to enhance productivity and innovation within organisations.</w:t>
      </w:r>
      <w:r/>
    </w:p>
    <w:p>
      <w:pPr>
        <w:pStyle w:val="ListNumber"/>
        <w:spacing w:line="240" w:lineRule="auto"/>
        <w:ind w:left="720"/>
      </w:pPr>
      <w:r/>
      <w:hyperlink r:id="rId15">
        <w:r>
          <w:rPr>
            <w:color w:val="0000EE"/>
            <w:u w:val="single"/>
          </w:rPr>
          <w:t>https://www.teksystems.com/en-in/insights/article/3-strategies-to-bridge-skills-gap</w:t>
        </w:r>
      </w:hyperlink>
      <w:r>
        <w:t xml:space="preserve"> - TEKsystems outlines three strategies to bridge the skills gap in the workforce: identifying critical skills, providing tailored training and upskilling programmes, and implementing experiential learning, knowledge sharing, and mentorship programmes. The article emphasises the need for a blended learning approach and the importance of personalising training experiences to cater to individual needs, thereby enhancing the effectiveness of upskilling initiatives.</w:t>
      </w:r>
      <w:r/>
    </w:p>
    <w:p>
      <w:pPr>
        <w:pStyle w:val="ListNumber"/>
        <w:spacing w:line="240" w:lineRule="auto"/>
        <w:ind w:left="720"/>
      </w:pPr>
      <w:r/>
      <w:hyperlink r:id="rId16">
        <w:r>
          <w:rPr>
            <w:color w:val="0000EE"/>
            <w:u w:val="single"/>
          </w:rPr>
          <w:t>https://egov.mn/digital-training-gap-public-sector-workforce-adaptation/</w:t>
        </w:r>
      </w:hyperlink>
      <w:r>
        <w:t xml:space="preserve"> - An article from eGov.mn discusses the digital training gap in the public sector workforce, highlighting challenges such as resistance to change and the need for comprehensive digital training programmes. It underscores the importance of fostering a culture of continuous learning and digital innovation to equip public sector employees with the necessary skills for effective service delivery in an increasingly digital world.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rseries.com/hrtechnology/global-survey-reveals-startling-digital-transformation-gap-in-workforce-management/" TargetMode="External"/><Relationship Id="rId11" Type="http://schemas.openxmlformats.org/officeDocument/2006/relationships/hyperlink" Target="https://www.workday.com/en-us/blog/workforce-skills-data-access-barriers-digital-transformation.html" TargetMode="External"/><Relationship Id="rId12" Type="http://schemas.openxmlformats.org/officeDocument/2006/relationships/hyperlink" Target="https://www.computerweekly.com/news/252456566/IT-leaders-grapple-with-workforce-skills-gap-as-they-deploy-AI-and-digital-technology" TargetMode="External"/><Relationship Id="rId13" Type="http://schemas.openxmlformats.org/officeDocument/2006/relationships/hyperlink" Target="https://www2.deloitte.com/us/en/blog/human-capital-blog/2023/workforce-upskilling-in-the-digital-workplace.html" TargetMode="External"/><Relationship Id="rId14" Type="http://schemas.openxmlformats.org/officeDocument/2006/relationships/hyperlink" Target="https://dex.nexthink.com/articles/bridging-the-digital-skills-gap/" TargetMode="External"/><Relationship Id="rId15" Type="http://schemas.openxmlformats.org/officeDocument/2006/relationships/hyperlink" Target="https://www.teksystems.com/en-in/insights/article/3-strategies-to-bridge-skills-gap" TargetMode="External"/><Relationship Id="rId16" Type="http://schemas.openxmlformats.org/officeDocument/2006/relationships/hyperlink" Target="https://egov.mn/digital-training-gap-public-sector-workforce-adap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