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accelerate generative AI innovation through centralised AWS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Establishing an effective generative AI foundation on AWS involves navigating a landscape that, while seemingly straightforward, is steeped in complexity. At its core, the successful implementation of generative AI applications requires integrating foundation models (FMs) with domain-specific data, harnessing APIs, and employing appropriate workflows. According to recent insights, it's essential for organisations to adopt safety controls and establish robust foundational elements—including continuous integration and continuous delivery (CI/CD)—to support operationalising these systems effectively.</w:t>
      </w:r>
      <w:r/>
    </w:p>
    <w:p>
      <w:r/>
      <w:r>
        <w:t>Traditionally, many organisations have managed their generative AI initiatives in silos, leading to fragmented efforts and inconsistent governance frameworks. This fragmentation often results in inefficiencies, escalating costs, and a lack of coherence across departments. To remedy these issues, a growing number of organisations are opting for a unified strategy that centralises their generative AI resources. By creating a generative AI platform that offers foundational building blocks as services, organisations can streamline operations, improve governance, and promote collaborative development of AI applications.</w:t>
      </w:r>
      <w:r/>
    </w:p>
    <w:p>
      <w:r/>
      <w:r>
        <w:t>The term "generative AI platform" refers to this centralised approach, which can adapt to various organisational operating models—be it centralised, decentralised, or federated. This framework not only serves as a foundation for deploying generative AI applications but also facilitates the creation of reusable components and enforces standardized security and governance protocols. This move towards centralisation has been shown to provide multiple benefits, including optimised resource allocation, reduced risk, and accelerated innovation cycles.</w:t>
      </w:r>
      <w:r/>
    </w:p>
    <w:p>
      <w:r/>
      <w:r>
        <w:t>A well-integrated generative AI foundation includes several key components that support the application's life cycle from inception to deployment. Central to this structure are hubs for model management and tool availability. The model hub serves as a repository for enterprise-level foundation models, allowing organisations to perform comprehensive security and legal evaluations before model deployment. This meticulous approach contributes to maintaining rigorous standards of accountability in AI applications.</w:t>
      </w:r>
      <w:r/>
    </w:p>
    <w:p>
      <w:r/>
      <w:r>
        <w:t>Equally important is the model gateway, which ensures secure access to the model hub via standardised APIs. This gateway allows for effective authentication and authorisation of users, facilitating fine-grained access control to model resources and ensuring compliance with organizational security standards. Additionally, it is responsible for usage monitoring and cost attribution, thus enabling organisations to track resource consumption effectively to mitigate overspending.</w:t>
      </w:r>
      <w:r/>
    </w:p>
    <w:p>
      <w:r/>
      <w:r>
        <w:t>The orchestration of generative AI workflows forms another critical layer of this foundation. These workflows, often multi-step processes, can include invoking models, integrating diverse data sources, and leveraging tools for enhanced functionality. For instance, employing Retrieval Augmented Generation (RAG) patterns allows for the grounding of AI-generated responses in verified content, which can drastically minimise the risk of "hallucination"—a term referring to instances where AI produces false or misleading outputs.</w:t>
      </w:r>
      <w:r/>
    </w:p>
    <w:p>
      <w:r/>
      <w:r>
        <w:t>Customisation of models to meet specific business needs is another essential capability. Approaches such as continued pre-training and fine-tuning empower enterprises to tailor foundation models to their unique contexts. This degree of customisation strikes a balance between resource efficiency and the depth of adaptation required, enabling organisations to optimise their AI applications for performance across various workloads.</w:t>
      </w:r>
      <w:r/>
    </w:p>
    <w:p>
      <w:r/>
      <w:r>
        <w:t>Data management plays an equally vital role in this comprehensive structure. With organisations often relying on multiple disparate data sources, the integration of enterprise data into generative AI systems is crucial. Pre-built templates and pipelines that facilitate data processing and cataloguing can help streamline this integration, fostering an environment in which model customisation can flourish.</w:t>
      </w:r>
      <w:r/>
    </w:p>
    <w:p>
      <w:r/>
      <w:r>
        <w:t xml:space="preserve">As enterprises adopt these technologies, the need for enhanced operational practices becomes increasingly apparent. Generative AI operations, or GenAIOps, involve methodologies designed to optimise the management and automation of AI systems. These practices incorporate prolonged model training and lifecycle management, ensuring that an enterprise's generative AI efforts are continuously aligned with organisational goals and regulatory considerations. </w:t>
      </w:r>
      <w:r/>
    </w:p>
    <w:p>
      <w:r/>
      <w:r>
        <w:t>The observability of AI systems marks a critical aspect of their functionality, allowing enterprises to track model performance and other key metrics. Since generative AI systems can respond variably, enhanced monitoring capabilities can significantly aid in troubleshooting and optimising AI applications, ensuring they remain aligned with business objectives.</w:t>
      </w:r>
      <w:r/>
    </w:p>
    <w:p>
      <w:r/>
      <w:r>
        <w:t>In order to pursue a responsible approach to artificial intelligence, organisations need to incorporate robust governance frameworks that encompass a wide array of responsible AI dimensions, including safety, privacy, and fairness. Effective mechanisms for managing data privacy and protecting sensitive information should be in place, safeguarding trusts while utilising cutting-edge technology.</w:t>
      </w:r>
      <w:r/>
    </w:p>
    <w:p>
      <w:r/>
      <w:r>
        <w:t>Given the rapidly evolving nature of generative AI, a maturity model can be a valuable tool for enterprises seeking to assess their journey in AI development. Ranging from "emerging" to "established," this model helps organisations pinpoint their current capabilities and strategise future expansions across varying functional domains.</w:t>
      </w:r>
      <w:r/>
    </w:p>
    <w:p>
      <w:r/>
      <w:r>
        <w:t>Ultimately, establishing a well-rounded generative AI foundation can prove pivotal for organisations striving to leverage the full potential of AI at scale. By addressing unique challenges—ranging from collaboration and governance to agility and operationalisation—businesses can position themselves to harness generative AI for transformative innovation.</w:t>
      </w:r>
      <w:r/>
    </w:p>
    <w:p>
      <w:r/>
      <w:r>
        <w:t>The continuous evolution of tools and practices within generative AI means that staying abreast of advancements is crucial. Industry practitioners are encouraged to share insights and developments within this exciting domain, enriching the conversation and fostering collaborative efforts towards refined solutions in generative AI deployment.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t xml:space="preserve"> Core concepts and challenges of generative AI foundations.</w:t>
      </w:r>
      <w:r/>
    </w:p>
    <w:p>
      <w:pPr>
        <w:pStyle w:val="ListNumber"/>
        <w:spacing w:line="240" w:lineRule="auto"/>
        <w:ind w:left="720"/>
      </w:pPr>
      <w:r/>
      <w:hyperlink r:id="rId9">
        <w:r>
          <w:rPr>
            <w:color w:val="0000EE"/>
            <w:u w:val="single"/>
          </w:rPr>
          <w:t>[2]</w:t>
        </w:r>
      </w:hyperlink>
      <w:r>
        <w:t xml:space="preserve"> Overview of generative AI systems and unified approaches.</w:t>
      </w:r>
      <w:r/>
    </w:p>
    <w:p>
      <w:pPr>
        <w:pStyle w:val="ListNumber"/>
        <w:spacing w:line="240" w:lineRule="auto"/>
        <w:ind w:left="720"/>
      </w:pPr>
      <w:r/>
      <w:hyperlink r:id="rId10">
        <w:r>
          <w:rPr>
            <w:color w:val="0000EE"/>
            <w:u w:val="single"/>
          </w:rPr>
          <w:t>[3]</w:t>
        </w:r>
      </w:hyperlink>
      <w:r>
        <w:t xml:space="preserve"> Characteristics and significance of foundation models (FMs).</w:t>
      </w:r>
      <w:r/>
    </w:p>
    <w:p>
      <w:pPr>
        <w:pStyle w:val="ListNumber"/>
        <w:spacing w:line="240" w:lineRule="auto"/>
        <w:ind w:left="720"/>
      </w:pPr>
      <w:r/>
      <w:hyperlink r:id="rId11">
        <w:r>
          <w:rPr>
            <w:color w:val="0000EE"/>
            <w:u w:val="single"/>
          </w:rPr>
          <w:t>[4]</w:t>
        </w:r>
      </w:hyperlink>
      <w:r>
        <w:t xml:space="preserve"> Infrastructure and technology strategies supporting generative AI.</w:t>
      </w:r>
      <w:r/>
    </w:p>
    <w:p>
      <w:pPr>
        <w:pStyle w:val="ListNumber"/>
        <w:spacing w:line="240" w:lineRule="auto"/>
        <w:ind w:left="720"/>
      </w:pPr>
      <w:r/>
      <w:hyperlink r:id="rId12">
        <w:r>
          <w:rPr>
            <w:color w:val="0000EE"/>
            <w:u w:val="single"/>
          </w:rPr>
          <w:t>[5]</w:t>
        </w:r>
      </w:hyperlink>
      <w:r>
        <w:t xml:space="preserve"> Data management and architecture considerations for effective AI applications.</w:t>
      </w:r>
      <w:r/>
    </w:p>
    <w:p>
      <w:pPr>
        <w:pStyle w:val="ListNumber"/>
        <w:spacing w:line="240" w:lineRule="auto"/>
        <w:ind w:left="720"/>
      </w:pPr>
      <w:r/>
      <w:hyperlink r:id="rId13">
        <w:r>
          <w:rPr>
            <w:color w:val="0000EE"/>
            <w:u w:val="single"/>
          </w:rPr>
          <w:t>[6]</w:t>
        </w:r>
      </w:hyperlink>
      <w:r>
        <w:t xml:space="preserve"> Analysis of Amazon's generative AI strategies and solutions.</w:t>
      </w:r>
      <w:r/>
    </w:p>
    <w:p>
      <w:pPr>
        <w:pStyle w:val="ListNumber"/>
        <w:spacing w:line="240" w:lineRule="auto"/>
        <w:ind w:left="720"/>
      </w:pPr>
      <w:r/>
      <w:hyperlink r:id="rId14">
        <w:r>
          <w:rPr>
            <w:color w:val="0000EE"/>
            <w:u w:val="single"/>
          </w:rPr>
          <w:t>[7]</w:t>
        </w:r>
      </w:hyperlink>
      <w:r>
        <w:t xml:space="preserve"> Training resources and educational opportunities in generative AI development.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https://aws.amazon.com/blogs/machine-learning/architect-a-mature-generative-ai-foundation-on-aws/</w:t>
        </w:r>
      </w:hyperlink>
      <w:r>
        <w:t xml:space="preserve"> - Please view link - unable to able to access data</w:t>
      </w:r>
      <w:r/>
    </w:p>
    <w:p>
      <w:pPr>
        <w:pStyle w:val="ListNumber"/>
        <w:spacing w:line="240" w:lineRule="auto"/>
        <w:ind w:left="720"/>
      </w:pPr>
      <w:r/>
      <w:hyperlink r:id="rId9">
        <w:r>
          <w:rPr>
            <w:color w:val="0000EE"/>
            <w:u w:val="single"/>
          </w:rPr>
          <w:t>https://aws.amazon.com/blogs/machine-learning/architect-a-mature-generative-ai-foundation-on-aws/</w:t>
        </w:r>
      </w:hyperlink>
      <w:r>
        <w:t xml:space="preserve"> - This AWS blog post discusses the complexities of developing generative AI applications, emphasizing the need for comprehensive systems that integrate foundation models (FMs), tools, APIs, and domain-specific data. It highlights the importance of safety controls, monitoring, automation, and continuous integration and delivery (CI/CD) to operationalize these systems effectively. The article also addresses the challenges organizations face due to siloed generative AI initiatives, leading to fragmented efforts and inconsistent governance frameworks. To overcome these issues, the post advocates for a unified approach, offering foundational building blocks as services to lines of business (LOBs) and teams, thereby streamlining development, enhancing scalability, mitigating risks, optimizing costs, and accelerating innovation.</w:t>
      </w:r>
      <w:r/>
    </w:p>
    <w:p>
      <w:pPr>
        <w:pStyle w:val="ListNumber"/>
        <w:spacing w:line="240" w:lineRule="auto"/>
        <w:ind w:left="720"/>
      </w:pPr>
      <w:r/>
      <w:hyperlink r:id="rId10">
        <w:r>
          <w:rPr>
            <w:color w:val="0000EE"/>
            <w:u w:val="single"/>
          </w:rPr>
          <w:t>https://aws.amazon.com/what-is/foundation-models/</w:t>
        </w:r>
      </w:hyperlink>
      <w:r>
        <w:t xml:space="preserve"> - This AWS page provides an overview of foundation models (FMs) in generative AI, explaining their role as large-scale models pre-trained on extensive datasets to perform various tasks. It introduces Amazon Bedrock, a fully managed service that offers access to a variety of FMs from Amazon and leading AI startups through an API, enabling developers to build and scale generative AI applications without managing infrastructure. The page also mentions Amazon SageMaker JumpStart, a machine learning hub providing access to hundreds of FMs, including top-performing publicly available models, facilitating the development of AI applications.</w:t>
      </w:r>
      <w:r/>
    </w:p>
    <w:p>
      <w:pPr>
        <w:pStyle w:val="ListNumber"/>
        <w:spacing w:line="240" w:lineRule="auto"/>
        <w:ind w:left="720"/>
      </w:pPr>
      <w:r/>
      <w:hyperlink r:id="rId11">
        <w:r>
          <w:rPr>
            <w:color w:val="0000EE"/>
            <w:u w:val="single"/>
          </w:rPr>
          <w:t>https://www.aboutamazon.com/news/aws/aws-infrastructure-generative-ai</w:t>
        </w:r>
      </w:hyperlink>
      <w:r>
        <w:t xml:space="preserve"> - This article details how AWS engineers its infrastructure to support generative AI at scale. It highlights AWS's global network, data centers, and custom AI chips as the backbone for training and running leading generative AI models. The piece discusses AWS's commitment to delivering low-latency, large-scale networking, continuously improving energy efficiency in data centers, and ensuring security from the ground up. It also emphasizes the role of AWS AI chips in powering generative AI workloads, showcasing the company's dedication to providing robust infrastructure for AI applications.</w:t>
      </w:r>
      <w:r/>
    </w:p>
    <w:p>
      <w:pPr>
        <w:pStyle w:val="ListNumber"/>
        <w:spacing w:line="240" w:lineRule="auto"/>
        <w:ind w:left="720"/>
      </w:pPr>
      <w:r/>
      <w:hyperlink r:id="rId12">
        <w:r>
          <w:rPr>
            <w:color w:val="0000EE"/>
            <w:u w:val="single"/>
          </w:rPr>
          <w:t>https://docs.aws.amazon.com/wellarchitected/latest/generative-ai-lens/architecture.html</w:t>
        </w:r>
      </w:hyperlink>
      <w:r>
        <w:t xml:space="preserve"> - This AWS Well-Architected Framework document focuses on data architecture for generative AI systems, addressing the unique challenges in developing, deploying, and operating AI models. It discusses the importance of managing and processing vast, diverse datasets, often requiring petabytes of data and scalable computational resources. The document outlines key challenges such as data quality management across diverse sources of largely unstructured data, efficient storage and retrieval of large-scale datasets, and the computational resources required for processing, providing guidance on building a robust data architecture for generative AI.</w:t>
      </w:r>
      <w:r/>
    </w:p>
    <w:p>
      <w:pPr>
        <w:pStyle w:val="ListNumber"/>
        <w:spacing w:line="240" w:lineRule="auto"/>
        <w:ind w:left="720"/>
      </w:pPr>
      <w:r/>
      <w:hyperlink r:id="rId13">
        <w:r>
          <w:rPr>
            <w:color w:val="0000EE"/>
            <w:u w:val="single"/>
          </w:rPr>
          <w:t>https://thenewstack.io/decoding-amazons-generative-ai-strategy/</w:t>
        </w:r>
      </w:hyperlink>
      <w:r>
        <w:t xml:space="preserve"> - This article analyzes Amazon's generative AI strategy, focusing on the company's approach to foundation models (FMs). It discusses Amazon Bedrock, a service that delivers various FMs to AWS customers, and highlights the addition of models like Anthropic’s Claude 2.1, Meta's Llama 2 70B, and Amazon's own Titan models. The piece also covers the importance of vector storage in managing and querying high-dimensional data for machine learning applications, noting AWS's efforts to integrate vector search and embedding capabilities into its database services to support generative AI workloads.</w:t>
      </w:r>
      <w:r/>
    </w:p>
    <w:p>
      <w:pPr>
        <w:pStyle w:val="ListNumber"/>
        <w:spacing w:line="240" w:lineRule="auto"/>
        <w:ind w:left="720"/>
      </w:pPr>
      <w:r/>
      <w:hyperlink r:id="rId14">
        <w:r>
          <w:rPr>
            <w:color w:val="0000EE"/>
            <w:u w:val="single"/>
          </w:rPr>
          <w:t>https://www.insoftservices.com/index.php/nb-no/courses/developing-generative-ai-applications-on-aws?page=4</w:t>
        </w:r>
      </w:hyperlink>
      <w:r>
        <w:t xml:space="preserve"> - This course training page outlines a program focused on developing generative AI applications on AWS. The curriculum includes modules on the basics of generative AI, planning a generative AI project, getting started with Amazon Bedrock, foundations of prompt engineering, and Amazon Bedrock application components. It also covers LangChain integration, architecture patterns for various AI applications, and best practices for building and deploying generative AI solutions using AWS services, providing a comprehensive guide for professionals looking to enhance their skills in this domain.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ws.amazon.com/blogs/machine-learning/architect-a-mature-generative-ai-foundation-on-aws/" TargetMode="External"/><Relationship Id="rId10" Type="http://schemas.openxmlformats.org/officeDocument/2006/relationships/hyperlink" Target="https://aws.amazon.com/what-is/foundation-models/" TargetMode="External"/><Relationship Id="rId11" Type="http://schemas.openxmlformats.org/officeDocument/2006/relationships/hyperlink" Target="https://www.aboutamazon.com/news/aws/aws-infrastructure-generative-ai" TargetMode="External"/><Relationship Id="rId12" Type="http://schemas.openxmlformats.org/officeDocument/2006/relationships/hyperlink" Target="https://docs.aws.amazon.com/wellarchitected/latest/generative-ai-lens/architecture.html" TargetMode="External"/><Relationship Id="rId13" Type="http://schemas.openxmlformats.org/officeDocument/2006/relationships/hyperlink" Target="https://thenewstack.io/decoding-amazons-generative-ai-strategy/" TargetMode="External"/><Relationship Id="rId14" Type="http://schemas.openxmlformats.org/officeDocument/2006/relationships/hyperlink" Target="https://www.insoftservices.com/index.php/nb-no/courses/developing-generative-ai-applications-on-aws?page=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