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boosts productivity with AI integration despite recent IT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Barclays, a leading British universal bank with a workforce exceeding 100,000 employees globally, continues to solidify its position at the forefront of digital innovation in the financial services sector. Reporting a total income of £7.7 billion in the first quarter of 2025, up 11% year-on-year, the bank leverages advanced artificial intelligence technologies to enhance operational efficiency, improve customer experience, and ensure regulatory compliance.</w:t>
      </w:r>
      <w:r/>
    </w:p>
    <w:p>
      <w:r/>
      <w:r>
        <w:t>At the heart of Barclays’ digital transformation are two notable AI-driven initiatives tackling operational fragmentation and workload efficiency. As digital tool fragmentation is a widespread challenge within banking, it severely hampers productivity, increases training requirements, and diminishes employee satisfaction. Large banks, McKinsey reports, operate at about 40% lower productivity than digital-native firms, largely due to outdated legacy systems and siloed technology stacks. For an institution as expansive as Barclays, with its global and diverse workforce, these inefficiencies were a critical concern.</w:t>
      </w:r>
      <w:r/>
    </w:p>
    <w:p>
      <w:r/>
      <w:r>
        <w:t>To address this, Barclays partnered with Microsoft to deploy Microsoft 365 Copilot across its workforce of 100,000 employees. This rollout integrated generative AI and agentic AI directly into Barclays’ internal productivity tools, delivering a unified digital interface accessible through three primary components: the Colleague AI Agent, enabling natural language command self-service for tasks ranging from booking travel to resolving HR queries; Personalised Content Search, which applies semantic search to tailor information retrieval based on user roles and locations; and Colleague Front Door, a dashboard powered by Microsoft Viva, centralising essential employee interactions such as desk booking, leave management, and personalised announcements.</w:t>
      </w:r>
      <w:r/>
    </w:p>
    <w:p>
      <w:r/>
      <w:r>
        <w:t>This intelligent integration with Barclays’ existing systems is designed to streamline workflow and maximise the bank’s prior digital investments, fostering improved employee productivity. While both Barclays and Microsoft have yet to disclose specific results, external research lends support to the productivity gains this approach may achieve. A study from MIT Sloan found that access to copilot-style AI tools increased task completion by 26% for highly skilled workers. Extrapolating such gains across Barclays’ sizeable workforce suggests the potential operational impact equivalent to adding nearly 24,000 full-time employees in output terms without increasing headcount.</w:t>
      </w:r>
      <w:r/>
    </w:p>
    <w:p>
      <w:r/>
      <w:r>
        <w:t>Further financial insights from a Forrester Total Economic Impact report on Microsoft 365 Copilot indicate that organisations might realise returns on investment ranging from 132% to 353% over three years. Benefits encompass a reduction in total expenditures, especially for small and medium businesses via supply chain efficiencies and tool consolidation, alongside decreases in employee attrition by up to 20% and significant acceleration in onboarding processes. Additionally, a 6% boost in top-line revenue could stem from broader business transformation enabled by generative AI.</w:t>
      </w:r>
      <w:r/>
    </w:p>
    <w:p>
      <w:r/>
      <w:r>
        <w:t>Parallel to addressing internal digital fragmentation, Barclays has also enhanced IT operations efficiency through predictive analytics and workload automation. The bank processes an immense £1.1 billion in payments daily, where any operational disruptions in tasks such as ATM transactions, credit card processing, or regulatory reporting could compromise customer trust and incur regulatory penalties.</w:t>
      </w:r>
      <w:r/>
    </w:p>
    <w:p>
      <w:r/>
      <w:r>
        <w:t>For over 15 years, Barclays has relied on IBM Tivoli Workload Scheduler to manage and automate its complex mainframe and distributed IT environments. The system orchestrates approximately 200,000 daily jobs, ensuring they run in sequence and automatically recover from failures with minimal human intervention. AI-driven features of this workload scheduler include machine learning-based anomaly detection and predictive analytics, which forecast bottlenecks and SLA risks, empowering the bank to proactively manage operational challenges.</w:t>
      </w:r>
      <w:r/>
    </w:p>
    <w:p>
      <w:r/>
      <w:r>
        <w:t>According to IBM documentation, this solution has delivered substantial improvements, including a 10% year-over-year increase in staff productivity and a 5% throughput gain, enabling Barclays to handle additional operational loads from acquisitions without service degradation. The automated system also supports the bank in consistently meeting stringent service level agreements while enhancing overall reliability and competitiveness.</w:t>
      </w:r>
      <w:r/>
    </w:p>
    <w:p>
      <w:r/>
      <w:r>
        <w:t>Nonetheless, recent events underline that technology alone cannot eliminate risks inherent in large-scale financial operations. A significant IT incident in January 2025, caused by a mainframe software failure, led to widespread service disruptions affecting millions of Barclays customers. The bank compensated affected users with between £5 million and £7.5 million, highlighting the ongoing necessity for robust resilience measures alongside innovative AI deployments.</w:t>
      </w:r>
      <w:r/>
    </w:p>
    <w:p>
      <w:r/>
      <w:r>
        <w:t>In summary, Barclays exemplifies how a major bank can harness cutting-edge AI technologies to modernise internal processes, reduce inefficiencies, and improve service delivery. The strategic integration of generative AI for workforce productivity and predictive analytics for operational reliability paints a picture of a dynamic institution adapting to the digital era. However, the bank’s recent IT incident serves as a reminder that the quest for seamless technology-enabled service demands continuous investment in system robustness and rapid incident management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https://emerj.com/artificial-intelligence-at-barclays/</w:t>
        </w:r>
      </w:hyperlink>
      <w:r>
        <w:t xml:space="preserve"> - Please view link - unable to able to access data</w:t>
      </w:r>
      <w:r/>
    </w:p>
    <w:p>
      <w:pPr>
        <w:pStyle w:val="ListNumber"/>
        <w:spacing w:line="240" w:lineRule="auto"/>
        <w:ind w:left="720"/>
      </w:pPr>
      <w:r/>
      <w:hyperlink r:id="rId11">
        <w:r>
          <w:rPr>
            <w:color w:val="0000EE"/>
            <w:u w:val="single"/>
          </w:rPr>
          <w:t>https://www.barclays.co.uk/about-barclays/our-story/</w:t>
        </w:r>
      </w:hyperlink>
      <w:r>
        <w:t xml:space="preserve"> - Barclays is a leading British universal bank with a diversified portfolio serving retail and wholesale customers globally. The bank employs over 100,000 people worldwide, reflecting its significant global footprint and scale. In its most recent financial results for Q1 2025, Barclays reported £7.7 billion as total income, up 11% year-on-year.</w:t>
      </w:r>
      <w:r/>
    </w:p>
    <w:p>
      <w:pPr>
        <w:pStyle w:val="ListNumber"/>
        <w:spacing w:line="240" w:lineRule="auto"/>
        <w:ind w:left="720"/>
      </w:pPr>
      <w:r/>
      <w:hyperlink r:id="rId12">
        <w:r>
          <w:rPr>
            <w:color w:val="0000EE"/>
            <w:u w:val="single"/>
          </w:rPr>
          <w:t>https://www.barclays.co.uk/insights/technology/ai-in-financial-services/</w:t>
        </w:r>
      </w:hyperlink>
      <w:r>
        <w:t xml:space="preserve"> - Barclays’ approach to AI centres on leveraging advanced technologies to drive digital transformation, enhance operational efficiency, and improve customer experience. This approach enables Barclays to automate complex workflows, deliver personalised services, and ensure regulatory compliance, positioning the bank at the forefront of innovation in financial services.</w:t>
      </w:r>
      <w:r/>
    </w:p>
    <w:p>
      <w:pPr>
        <w:pStyle w:val="ListNumber"/>
        <w:spacing w:line="240" w:lineRule="auto"/>
        <w:ind w:left="720"/>
      </w:pPr>
      <w:r/>
      <w:hyperlink r:id="rId12">
        <w:r>
          <w:rPr>
            <w:color w:val="0000EE"/>
            <w:u w:val="single"/>
          </w:rPr>
          <w:t>https://www.barclays.co.uk/insights/technology/ai-in-financial-services/</w:t>
        </w:r>
      </w:hyperlink>
      <w:r>
        <w:t xml:space="preserve"> - This article examines two use cases that showcase how AI stands at the core of Barclays’ business initiatives: Solving fragmentation with generative AI integrations and Improving workload efficiency with predictive analytics.</w:t>
      </w:r>
      <w:r/>
    </w:p>
    <w:p>
      <w:pPr>
        <w:pStyle w:val="ListNumber"/>
        <w:spacing w:line="240" w:lineRule="auto"/>
        <w:ind w:left="720"/>
      </w:pPr>
      <w:r/>
      <w:hyperlink r:id="rId12">
        <w:r>
          <w:rPr>
            <w:color w:val="0000EE"/>
            <w:u w:val="single"/>
          </w:rPr>
          <w:t>https://www.barclays.co.uk/insights/technology/ai-in-financial-services/</w:t>
        </w:r>
      </w:hyperlink>
      <w:r>
        <w:t xml:space="preserve"> - The challenge of digital tool fragmentation is widespread in the banking and financial services industry. As organisations grow and adopt new technologies, employees are required to use an increasing number of systems, often without integration. It results in lost productivity, increased training needs, and lower employee satisfaction.</w:t>
      </w:r>
      <w:r/>
    </w:p>
    <w:p>
      <w:pPr>
        <w:pStyle w:val="ListNumber"/>
        <w:spacing w:line="240" w:lineRule="auto"/>
        <w:ind w:left="720"/>
      </w:pPr>
      <w:r/>
      <w:hyperlink r:id="rId12">
        <w:r>
          <w:rPr>
            <w:color w:val="0000EE"/>
            <w:u w:val="single"/>
          </w:rPr>
          <w:t>https://www.barclays.co.uk/insights/technology/ai-in-financial-services/</w:t>
        </w:r>
      </w:hyperlink>
      <w:r>
        <w:t xml:space="preserve"> - For Barclays, with its global footprint and diverse workforce, the problem was magnified, making it a critical priority to address on a large scale. Barclays wanted to deliver an agent for employee self-service solutions integrated with key partner connectors, as well as Barclays’ own apps, so it partnered with Microsoft to launch Microsoft 365 Copilot to its 100,000 employees globally.</w:t>
      </w:r>
      <w:r/>
    </w:p>
    <w:p>
      <w:pPr>
        <w:pStyle w:val="ListNumber"/>
        <w:spacing w:line="240" w:lineRule="auto"/>
        <w:ind w:left="720"/>
      </w:pPr>
      <w:r/>
      <w:hyperlink r:id="rId12">
        <w:r>
          <w:rPr>
            <w:color w:val="0000EE"/>
            <w:u w:val="single"/>
          </w:rPr>
          <w:t>https://www.barclays.co.uk/insights/technology/ai-in-financial-services/</w:t>
        </w:r>
      </w:hyperlink>
      <w:r>
        <w:t xml:space="preserve"> - According to a 'UK Stories' feature published by Microsoft, this initiative integrated generative AI and agentic AI capabilities directly into Barclays’ internal productivity tools, creating a unified interface for all digital resources. The solution included three core components: Colleague AI Agent, Personalised Content Search, and Colleague Front Door.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erj.com/artificial-intelligence-at-barclays/" TargetMode="External"/><Relationship Id="rId11" Type="http://schemas.openxmlformats.org/officeDocument/2006/relationships/hyperlink" Target="https://www.barclays.co.uk/about-barclays/our-story/" TargetMode="External"/><Relationship Id="rId12" Type="http://schemas.openxmlformats.org/officeDocument/2006/relationships/hyperlink" Target="https://www.barclays.co.uk/insights/technology/ai-in-financi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