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contract analysis reshapes due diligence in healthcare M&amp;A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lead piece from Simbo AI foregrounds a growing truth in healthcare M&amp;A: the financial stakes of due diligence are magnified when hundreds or thousands of contracts sit across scattered repositories, each with renewal dates, payment terms, and change‑in‑control provisions that could alter deal value. The article argues that AI‑powered contract analysis and evaluation can transform this once‑cumbersome task into a faster, more accurate, and more auditable process. It stresses that the speed of AI matters in fast‑moving healthcare deals and that better visibility into obligations and liabilities helps buyers price risk more effectively. The broader claim is that automated contract review can deliver not only time savings but clearer financial insights that improve post‑close decision‑making.</w:t>
      </w:r>
      <w:r/>
    </w:p>
    <w:p>
      <w:r/>
      <w:r>
        <w:t>Foundations of AI‑driven contract review</w:t>
      </w:r>
      <w:r/>
    </w:p>
    <w:p>
      <w:r/>
      <w:r>
        <w:t>Industry observers have framed contract intelligence as the logical successor to traditional due diligence in corporate transactions. A central thesis across several perspectives is that AI can automatically extract critical terms from disparate contracts, identify renewal and termination triggers, flag potential change‑of‑control risks, and surface liability clauses that may affect the target’s cost structure. The idea is not merely to speed up reading but to elevate the quality of scrutiny by reducing human blind spots that can arise when staff must triage thousands of documents in compressed timeframes.</w:t>
      </w:r>
      <w:r/>
    </w:p>
    <w:p>
      <w:r/>
      <w:r>
        <w:t>Contract lifecycle management as a strategic asset</w:t>
      </w:r>
      <w:r/>
    </w:p>
    <w:p>
      <w:r/>
      <w:r>
        <w:t>Beyond the one‑off review, the next wave of value comes from tying contract data to the financial planning and integration playbook. In practice, this means centralising a company’s contract repository and enabling AI to deliver real‑time visibility into obligations, deadlines and compliance requirements. Industry analyses emphasise automatic extraction of terms, AI‑assisted drafting and negotiation, and secure, consolidated deal rooms that streamline access to documents from multiple sources. The objective is to accelerate due diligence, shorten contract execution times and curb external legal spend by offering a single, searchable source of truth.</w:t>
      </w:r>
      <w:r/>
    </w:p>
    <w:p>
      <w:r/>
      <w:r>
        <w:t>Translating AI to the M&amp;A lifecycle</w:t>
      </w:r>
      <w:r/>
    </w:p>
    <w:p>
      <w:r/>
      <w:r>
        <w:t>AI’s contribution is not limited to pre‑close diligence. Several commentators describe a continuum where AI supports scoping, due diligence, drafting and negotiations, and then informs post‑deal integration. By screening targets more quickly and with greater consistency, deal teams can identify opportunities earlier and reduce the risk of overlooked terms. At the same time, governance becomes more explicit as data flows from initial assessment through to the PMI phase, with AI helping to harmonise terms across newly combined vendor ecosystems.</w:t>
      </w:r>
      <w:r/>
    </w:p>
    <w:p>
      <w:r/>
      <w:r>
        <w:t>Post‑merger integration: moving from speed to value</w:t>
      </w:r>
      <w:r/>
    </w:p>
    <w:p>
      <w:r/>
      <w:r>
        <w:t>The PMI phase is where many deals falter or stall, and AI is increasingly seen as a facilitator of smoother operational integration. Expert analyses highlight three levers where AI proves particularly impactful: service delivery integration, organisational design, and vendor contract rationalisation. AI’s ability to ingest vast, disparate datasets, identify consolidation opportunities, and harmonise contractual terms can shorten integration timelines and unlock early synergies. Yet the cautions remain clear: data quality, governance gaps and overreliance on automated outputs can undermine outcomes if human oversight is not maintained.</w:t>
      </w:r>
      <w:r/>
    </w:p>
    <w:p>
      <w:r/>
      <w:r>
        <w:t>From contract data to deal value in practice</w:t>
      </w:r>
      <w:r/>
    </w:p>
    <w:p>
      <w:r/>
      <w:r>
        <w:t>To translate AI insights into actionable decisions, organisations are turning to contract intelligence that plugs directly into enterprise workflows. In this view, AI‑powered systems not only spot renewal dates and price adjustments but also feed into budgeting, cash‑flow planning and scenario analyses. When contract terms are aggregated and linked to integration milestones, healthcare groups can better forecast financial exposure, negotiate more effectively, and make more informed decisions about which vendors to retain, renegotiate or consolidate.</w:t>
      </w:r>
      <w:r/>
    </w:p>
    <w:p>
      <w:r/>
      <w:r>
        <w:t>Governance, security and the human‑in‑the‑loop</w:t>
      </w:r>
      <w:r/>
    </w:p>
    <w:p>
      <w:r/>
      <w:r>
        <w:t>A recurring theme across the literature is the importance of governance and responsible AI use. While AI can deliver faster screening and more objective data processing, the risk of bias, data leakage and inaccuracies remains a concern. Leading practitioners advocate a hybrid approach: use AI to accelerate repetitive tasks and surface anomalies, but maintain human oversight to validate findings, assess context and manage change‑of‑circumstance rules. In healthcare, where patient and business data are sensitive, encryption, access controls and strict data governance are non‑negotiable. Guidance emphasises that tools must align with HIPAA‑related safeguards and broader confidentiality controls, and that organisations should implement robust risk assessments and ongoing monitoring.</w:t>
      </w:r>
      <w:r/>
    </w:p>
    <w:p>
      <w:r/>
      <w:r>
        <w:t>Practical considerations for healthcare groups</w:t>
      </w:r>
      <w:r/>
    </w:p>
    <w:p>
      <w:r/>
      <w:r>
        <w:t>For medical practices contemplating acquisitions or mergers, the convergence of AI with contract management offers a practical pathway to smarter, more controllable transactions. Key considerations include:</w:t>
      </w:r>
      <w:r/>
      <w:r/>
    </w:p>
    <w:p>
      <w:pPr>
        <w:pStyle w:val="ListBullet"/>
        <w:spacing w:line="240" w:lineRule="auto"/>
        <w:ind w:left="720"/>
      </w:pPr>
      <w:r/>
      <w:r>
        <w:t>Ensuring AI tools can handle multilingual or multi‑format contracts and extract terms consistently across categories of agreements (suppliers, landlords, insurers, employees, and vendors).</w:t>
      </w:r>
      <w:r/>
    </w:p>
    <w:p>
      <w:pPr>
        <w:pStyle w:val="ListBullet"/>
        <w:spacing w:line="240" w:lineRule="auto"/>
        <w:ind w:left="720"/>
      </w:pPr>
      <w:r/>
      <w:r>
        <w:t>Building a central contract hub that integrates with existing ERP, CRM and financial planning systems to translate contract risk into budget and cash‑flow implications.</w:t>
      </w:r>
      <w:r/>
    </w:p>
    <w:p>
      <w:pPr>
        <w:pStyle w:val="ListBullet"/>
        <w:spacing w:line="240" w:lineRule="auto"/>
        <w:ind w:left="720"/>
      </w:pPr>
      <w:r/>
      <w:r>
        <w:t>Establishing governance protocols that combine automated outputs with expert review, particularly for change‑in‑control provisions, liability allocations and termination rights.</w:t>
      </w:r>
      <w:r/>
    </w:p>
    <w:p>
      <w:pPr>
        <w:pStyle w:val="ListBullet"/>
        <w:spacing w:line="240" w:lineRule="auto"/>
        <w:ind w:left="720"/>
      </w:pPr>
      <w:r/>
      <w:r>
        <w:t>Planning for PMI‑specific use cases, such as vendor rationalisation and service‑level alignment, to realise synergies quickly after close.</w:t>
      </w:r>
      <w:r/>
    </w:p>
    <w:p>
      <w:pPr>
        <w:pStyle w:val="ListBullet"/>
        <w:spacing w:line="240" w:lineRule="auto"/>
        <w:ind w:left="720"/>
      </w:pPr>
      <w:r/>
      <w:r>
        <w:t>Maintaining HIPAA compliance and robust information security controls throughout the due diligence and integration processes.</w:t>
      </w:r>
      <w:r/>
      <w:r/>
    </w:p>
    <w:p>
      <w:r/>
      <w:r>
        <w:t>The ethical and practical horizon</w:t>
      </w:r>
      <w:r/>
    </w:p>
    <w:p>
      <w:r/>
      <w:r>
        <w:t>While the benefits are compelling, the landscape is far from settled. AI without adequate governance can miss subtle contractual nuances or create blind spots around bespoke clauses. The consensus among practitioners is to balance speed with discipline: automate where possible, but keep experienced counsel and compliance professionals in the loop to interpret results, validate data quality and guide decision‑making. The objective is not to replace human judgment but to augment it with consistently structured, auditable insights that stand up to scrutiny from regulators, investors and counterparties.</w:t>
      </w:r>
      <w:r/>
    </w:p>
    <w:p>
      <w:r/>
      <w:r>
        <w:t>Conclusion</w:t>
      </w:r>
      <w:r/>
    </w:p>
    <w:p>
      <w:r/>
      <w:r>
        <w:t>As healthcare groups seek to move more quickly through complex deals, AI‑enabled contract analysis and governance tools offer a way to transform due diligence and post‑close integration from high‑risk bottlenecks into strategic accelerators. The Simbo AI lead article frames this shift as a direct financial advantage—clarity on costs, liabilities and renewal dynamics that can be wired into deal economics and integration planning. In parallel, peer analyses emphasise expanding AI‑driven contract intelligence across the full M&amp;A lifecycle, from scoping to PMI, with careful attention to data governance, human oversight, and HIPAA compliance. Taken together, the evidence suggests a future in which healthcare transactions are not simply faster, but more precise, transparent and value‑driven.</w:t>
      </w:r>
      <w:r/>
    </w:p>
    <w:p>
      <w:r/>
      <w:r>
        <w:t>Source Panel (titles and publishers)</w:t>
      </w:r>
      <w:r/>
      <w:r/>
    </w:p>
    <w:p>
      <w:pPr>
        <w:pStyle w:val="ListBullet"/>
        <w:spacing w:line="240" w:lineRule="auto"/>
        <w:ind w:left="720"/>
      </w:pPr>
      <w:r/>
      <w:r>
        <w:t>Understanding the financial implications of acquisitions through AI‑powered contract analysis and evaluation – Simbo AI</w:t>
      </w:r>
      <w:r/>
    </w:p>
    <w:p>
      <w:pPr>
        <w:pStyle w:val="ListBullet"/>
        <w:spacing w:line="240" w:lineRule="auto"/>
        <w:ind w:left="720"/>
      </w:pPr>
      <w:r/>
      <w:r>
        <w:t>Corporate transactions and AI‑powered contract intelligence – Evisort (via Workday CLM use case)</w:t>
      </w:r>
      <w:r/>
    </w:p>
    <w:p>
      <w:pPr>
        <w:pStyle w:val="ListBullet"/>
        <w:spacing w:line="240" w:lineRule="auto"/>
        <w:ind w:left="720"/>
      </w:pPr>
      <w:r/>
      <w:r>
        <w:t>Integrating artificial intelligence in M&amp;A processes: a new strategic era – Norton Rose Fulbright</w:t>
      </w:r>
      <w:r/>
    </w:p>
    <w:p>
      <w:pPr>
        <w:pStyle w:val="ListBullet"/>
        <w:spacing w:line="240" w:lineRule="auto"/>
        <w:ind w:left="720"/>
      </w:pPr>
      <w:r/>
      <w:r>
        <w:t>Beyond the first 100 days: leveraging artificial intelligence to accelerate post‑merger integration – AlixPartners</w:t>
      </w:r>
      <w:r/>
    </w:p>
    <w:p>
      <w:pPr>
        <w:pStyle w:val="ListBullet"/>
        <w:spacing w:line="240" w:lineRule="auto"/>
        <w:ind w:left="720"/>
      </w:pPr>
      <w:r/>
      <w:r>
        <w:t>Mergers and acquisitions contract AI management – Pramata (in‑context with Salesforce)</w:t>
      </w:r>
      <w:r/>
    </w:p>
    <w:p>
      <w:pPr>
        <w:pStyle w:val="ListBullet"/>
        <w:spacing w:line="240" w:lineRule="auto"/>
        <w:ind w:left="720"/>
      </w:pPr>
      <w:r/>
      <w:r>
        <w:t>Balancing AI efficiency with human judgment in M&amp;A due diligence – Koley Jessen</w:t>
      </w:r>
      <w:r/>
    </w:p>
    <w:p>
      <w:pPr>
        <w:pStyle w:val="ListBullet"/>
        <w:spacing w:line="240" w:lineRule="auto"/>
        <w:ind w:left="720"/>
      </w:pPr>
      <w:r/>
      <w:r>
        <w:t>HIPAA Security Rule Guidance – U.S. Department of Health and Human Services (HHS)</w:t>
      </w:r>
      <w:r/>
      <w:r/>
    </w:p>
    <w:p>
      <w:r/>
      <w:r>
        <w:t>If you’d like, I can tailor this synthesis to emphasise specific deal types (e.g., hospital systems vs. skilled‑nursing facilities) or focus more on financial modelling implications for post‑close budgeting.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https://www.simbo.ai/blog/understanding-the-financial-implications-of-acquisitions-through-ai-powered-contract-analysis-and-evaluation-2613411/</w:t>
        </w:r>
      </w:hyperlink>
      <w:r>
        <w:t xml:space="preserve"> - Please view link - unable to able to access data</w:t>
      </w:r>
      <w:r/>
    </w:p>
    <w:p>
      <w:pPr>
        <w:pStyle w:val="ListNumber"/>
        <w:spacing w:line="240" w:lineRule="auto"/>
        <w:ind w:left="720"/>
      </w:pPr>
      <w:r/>
      <w:hyperlink r:id="rId11">
        <w:r>
          <w:rPr>
            <w:color w:val="0000EE"/>
            <w:u w:val="single"/>
          </w:rPr>
          <w:t>https://www.evisort.com/solutions/use-cases/corporate-transactions-and-ma</w:t>
        </w:r>
      </w:hyperlink>
      <w:r>
        <w:t xml:space="preserve"> - This page promotes Workday’s contract lifecycle management (CLM) solution, powered by AI from Evisort, to help organisations manage contracts strategically. It emphasises AI-native contract intelligence that provides visibility into terms, obligations and deadlines, enabling faster, more informed decisions. Key capabilities include automatic extraction of critical terms, AI-assisted drafting and negotiation, and secure deal rooms that consolidate documents from multiple repositories. The platform promises to accelerate due diligence, shorten contract execution times and reduce external legal spend by delivering a central, searchable contract repository. It also highlights integrations with e-signature, CRM and document storage tools, plus security certifications and regulatory compliance.</w:t>
      </w:r>
      <w:r/>
    </w:p>
    <w:p>
      <w:pPr>
        <w:pStyle w:val="ListNumber"/>
        <w:spacing w:line="240" w:lineRule="auto"/>
        <w:ind w:left="720"/>
      </w:pPr>
      <w:r/>
      <w:hyperlink r:id="rId12">
        <w:r>
          <w:rPr>
            <w:color w:val="0000EE"/>
            <w:u w:val="single"/>
          </w:rPr>
          <w:t>https://www.nortonrosefulbright.com/en-us/knowledge/publications/5f5749a7/integrating-artificial-intelligence-in-m-a-processes-a-new-strategic-era-part-1</w:t>
        </w:r>
      </w:hyperlink>
      <w:r>
        <w:t xml:space="preserve"> - This Norton Rose Fulbright briefing explains how AI is transforming M&amp;A workflows, from scoping opportunities to due diligence, drafting and negotiations. It argues that AI can boost efficiency, accuracy and objectivity across the lifecycle, helping deal teams identify opportunities earlier and automate repetitive tasks. The article outlines tangible benefits at each stage—faster screening of targets, quicker due diligence, streamlined drafting and negotiation, and more reliable data-driven decisions. It also flags responsible AI use, data confidentiality and governance considerations, emphasising that while AI brings significant advantages, human oversight remains essential to manage risk and ensure compliant, ethical deployment in practice today.</w:t>
      </w:r>
      <w:r/>
    </w:p>
    <w:p>
      <w:pPr>
        <w:pStyle w:val="ListNumber"/>
        <w:spacing w:line="240" w:lineRule="auto"/>
        <w:ind w:left="720"/>
      </w:pPr>
      <w:r/>
      <w:hyperlink r:id="rId13">
        <w:r>
          <w:rPr>
            <w:color w:val="0000EE"/>
            <w:u w:val="single"/>
          </w:rPr>
          <w:t>https://www.alixpartners.com/insights/102jlm8/beyond-the-first-100-daysleveraging-artificial-intelligence-to-accelerate-post/</w:t>
        </w:r>
      </w:hyperlink>
      <w:r>
        <w:t xml:space="preserve"> - AlixPartners argues that AI can speed up post-merger integration (PMI) and improve operational outcomes rather than being a one-off phase. The article reviews how GenAI supports three PMI levers: service delivery integration, organisational design, and vendor contract rationalisation. It notes AI's capacity to ingest and analyse disparate data, identify consolidation opportunities, harmonise vendor terms, and speed data-driven decisions. It stresses that AI should be guided by human expertise to avoid data quality issues or governance gaps and warns against overreliance on AI when data is incomplete. Ultimately, AI can shorten timelines, unlock synergies and realise value sooner post-close for investors.</w:t>
      </w:r>
      <w:r/>
    </w:p>
    <w:p>
      <w:pPr>
        <w:pStyle w:val="ListNumber"/>
        <w:spacing w:line="240" w:lineRule="auto"/>
        <w:ind w:left="720"/>
      </w:pPr>
      <w:r/>
      <w:hyperlink r:id="rId14">
        <w:r>
          <w:rPr>
            <w:color w:val="0000EE"/>
            <w:u w:val="single"/>
          </w:rPr>
          <w:t>https://www.pramata.com/blog/mergers-acquisition-contract-ai-management-salesforce/</w:t>
        </w:r>
      </w:hyperlink>
      <w:r>
        <w:t xml:space="preserve"> - Pramata describes how AI-powered contract intelligence enhances M&amp;A post-acquisition governance by integrating with Salesforce. The article explains that CRM-only contract management schemes struggle with inconsistent templates, multi-entity relationships, and lack of contract insight. Pramata’s approach adds intelligent contract knowledge within Salesforce, unifies customer data across platforms, creates contract hierarchies, and delivers dynamic insights such as renewal dates and amendment tracking. The result is a central, searchable contract intelligence hub that accelerates post-merger integration, improves collaboration between legal, sales and procurement, and enables teams to act on accurate, up-to-date contract information without leaving the CRM environment for faster deal value realisation.</w:t>
      </w:r>
      <w:r/>
    </w:p>
    <w:p>
      <w:pPr>
        <w:pStyle w:val="ListNumber"/>
        <w:spacing w:line="240" w:lineRule="auto"/>
        <w:ind w:left="720"/>
      </w:pPr>
      <w:r/>
      <w:hyperlink r:id="rId15">
        <w:r>
          <w:rPr>
            <w:color w:val="0000EE"/>
            <w:u w:val="single"/>
          </w:rPr>
          <w:t>https://www.koleyjessen.com/insights/publications/balancing-ai-efficiency-with-human-judgment-in-m-a-due-diligence</w:t>
        </w:r>
      </w:hyperlink>
      <w:r>
        <w:t xml:space="preserve"> - Koley Jessen’s article argues that AI is transforming M&amp;A due diligence by automating repetitive tasks and delivering faster contract analysis, yet it is not flawless. It advocates a hybrid approach, combining fast AI outputs with seasoned lawyers to validate findings, check for missing clauses and contextual nuances, and mitigate biases. It cites risks such as hallucinations and missed change-of-control provisions, illustrating why human oversight remains essential. It also provides best-practice guidance on governance, training and transparency to ensure AI supports, rather than supersedes, strategic decision-making in complex transactions, with a call for ongoing vigilance today.</w:t>
      </w:r>
      <w:r/>
    </w:p>
    <w:p>
      <w:pPr>
        <w:pStyle w:val="ListNumber"/>
        <w:spacing w:line="240" w:lineRule="auto"/>
        <w:ind w:left="720"/>
      </w:pPr>
      <w:r/>
      <w:hyperlink r:id="rId16">
        <w:r>
          <w:rPr>
            <w:color w:val="0000EE"/>
            <w:u w:val="single"/>
          </w:rPr>
          <w:t>https://www.hhs.gov/hipaa/for-professionals/security/guidance/index.html</w:t>
        </w:r>
      </w:hyperlink>
      <w:r>
        <w:t xml:space="preserve"> - Security Rule Guidance Material from HHS outlines educational resources to safeguard electronic protected health information (e‑PHI) under HIPAA. The page introduces recognitions of security practices, risk analysis tools, and NIST crosswalk resources to help entities implement technical and administrative safeguards. It emphasises that encryption, access controls and monitoring are central to compliance, and highlights educational papers covering administrative, physical and technical safeguards. The guidance is designed to help covered entities and business associates understand policy requirements, carry out risk assessments, and apply practices to remote work, mobile devices and incident response, thereby reducing breach risk across healthcare contracts and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understanding-the-financial-implications-of-acquisitions-through-ai-powered-contract-analysis-and-evaluation-2613411/" TargetMode="External"/><Relationship Id="rId11" Type="http://schemas.openxmlformats.org/officeDocument/2006/relationships/hyperlink" Target="https://www.evisort.com/solutions/use-cases/corporate-transactions-and-ma" TargetMode="External"/><Relationship Id="rId12" Type="http://schemas.openxmlformats.org/officeDocument/2006/relationships/hyperlink" Target="https://www.nortonrosefulbright.com/en-us/knowledge/publications/5f5749a7/integrating-artificial-intelligence-in-m-a-processes-a-new-strategic-era-part-1" TargetMode="External"/><Relationship Id="rId13" Type="http://schemas.openxmlformats.org/officeDocument/2006/relationships/hyperlink" Target="https://www.alixpartners.com/insights/102jlm8/beyond-the-first-100-daysleveraging-artificial-intelligence-to-accelerate-post/" TargetMode="External"/><Relationship Id="rId14" Type="http://schemas.openxmlformats.org/officeDocument/2006/relationships/hyperlink" Target="https://www.pramata.com/blog/mergers-acquisition-contract-ai-management-salesforce/" TargetMode="External"/><Relationship Id="rId15" Type="http://schemas.openxmlformats.org/officeDocument/2006/relationships/hyperlink" Target="https://www.koleyjessen.com/insights/publications/balancing-ai-efficiency-with-human-judgment-in-m-a-due-diligence" TargetMode="External"/><Relationship Id="rId16" Type="http://schemas.openxmlformats.org/officeDocument/2006/relationships/hyperlink" Target="https://www.hhs.gov/hipaa/for-professionals/security/guidance/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