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$10 billion Google Cloud deal sparks transformative shifts in fintech and crypto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Meta Platforms has secured a landmark $10 billion cloud services agreement with Google Cloud, marking one of the largest deals in the cloud computing industry. The six-year contract will provide Meta with extensive data centre infrastructure, storage, networking, and a range of cloud services essential for accelerating its artificial intelligence (AI) ambitions. According to reports, the partnership aims to bolster Meta’s AI capacities significantly, positioning it more competitively against cloud giants such as Amazon Web Services (AWS) and Microsoft Azure.</w:t>
      </w:r>
      <w:r/>
    </w:p>
    <w:p>
      <w:r/>
      <w:r>
        <w:t>While the deal is primarily framed around enhancing Meta’s AI infrastructure—supporting the development and scaling of its AI models like the LLaMA family—the implications ripple far beyond Meta’s social media platforms. Industry observers note that the infusion of Google Cloud’s AI capabilities could catalyse transformative changes in the financial technology (fintech) and cryptocurrency sectors, particularly aiding startups focused on blockchain-based payroll and compliance solutions.</w:t>
      </w:r>
      <w:r/>
    </w:p>
    <w:p>
      <w:r/>
      <w:r>
        <w:t>The demand for powerful AI computing resources is skyrocketing, reflecting a broader trend across tech-enabled industries. For fintech startups, this partnership is seen as a game-changer, enabling them to leverage secure, scalable AI-driven cloud infrastructure for real-time transaction verification, compliance monitoring, and crypto payroll management. With cloud adoption reshaping payment systems architecture, these startups are poised to exploit the increasing interest among companies looking to incorporate cryptocurrency into their salary structures.</w:t>
      </w:r>
      <w:r/>
    </w:p>
    <w:p>
      <w:r/>
      <w:r>
        <w:t>However, integrating AI into financial operations, especially within the volatile crypto markets, raises complex regulatory challenges. Firms adopting AI tools must navigate a stringent and evolving regulatory landscape, balancing compliance with frameworks such as the EU’s General Data Protection Regulation (GDPR) and its highly anticipated AI Act, which comes into effect on August 1, 2024. This legislation imposes rigorous requirements on AI systems to be safe, transparent, traceable, and non-discriminatory, and introduces severe penalties for non-compliance—fines could reach up to €40 million or 7% of global revenue.</w:t>
      </w:r>
      <w:r/>
    </w:p>
    <w:p>
      <w:r/>
      <w:r>
        <w:t>According to legal and compliance experts, financial institutions cannot merely deploy AI technologies without robust governance and human oversight. Clear accountability structures are essential to avoid risks related to AI malfunction or unintended consequences. Regulatory authorities are especially vigilant about consumer protection in AI-utilised financial products, underscoring the necessity for startups and established firms alike to exercise rigorous due diligence when selecting AI providers and implementing controls.</w:t>
      </w:r>
      <w:r/>
    </w:p>
    <w:p>
      <w:r/>
      <w:r>
        <w:t>The impact of AI on crypto markets is expected to be profound but double-edged. Enhanced AI-powered trading bots may enable faster, more efficient market transactions, analysing real-time social sentiment and breaking news faster than humans. This could benefit hedge funds, decentralized autonomous organizations (DAOs), and individual investors by optimizing trading strategies. However, the increased speed and complexity of AI-driven decisions also carry the risk of unpredictable market volatility if models fail to perform as expected. Moreover, there is a potential widening of the technological divide—those with advanced AI capabilities could dominate market segments, concentrating power and insight within a smaller group of actors.</w:t>
      </w:r>
      <w:r/>
    </w:p>
    <w:p>
      <w:r/>
      <w:r>
        <w:t>In summary, the Meta-Google Cloud partnership is emblematic of the growing fusion between AI innovation and financial technology, with far-reaching implications. While it opens exciting avenues for fintech startups and the broader crypto ecosystem, it also signals heightened responsibilities around AI governance, regulatory compliance, and market stability. As the AI revolution continues its rapid advance, the industry’s ability to balance innovation with oversight will be crucial to harnessing technology’s benefits without exacerbating systemic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https://www.onesafe.io/blog/ai-meta-google-cloud-crypto-fintech-transformation</w:t>
        </w:r>
      </w:hyperlink>
      <w:r>
        <w:t xml:space="preserve"> - Please view link - unable to able to access data</w:t>
      </w:r>
      <w:r/>
    </w:p>
    <w:p>
      <w:pPr>
        <w:pStyle w:val="ListNumber"/>
        <w:spacing w:line="240" w:lineRule="auto"/>
        <w:ind w:left="720"/>
      </w:pPr>
      <w:r/>
      <w:hyperlink r:id="rId11">
        <w:r>
          <w:rPr>
            <w:color w:val="0000EE"/>
            <w:u w:val="single"/>
          </w:rPr>
          <w:t>https://www.itpro.com/cloud/cloud-computing/google-strikes-major-win-with-usd10-billion-meta-cloud-deal</w:t>
        </w:r>
      </w:hyperlink>
      <w:r>
        <w:t xml:space="preserve"> - Google has secured a $10 billion, six-year cloud services contract with Meta to support Meta's AI expansion plans. This deal includes providing data centre infrastructure, storage, networking, and various services, marking Google's largest cloud contract to date. The partnership aims to strengthen Meta's AI capabilities and offers Google Cloud an edge over competitors like AWS and Microsoft Azure. (</w:t>
      </w:r>
      <w:hyperlink r:id="rId12">
        <w:r>
          <w:rPr>
            <w:color w:val="0000EE"/>
            <w:u w:val="single"/>
          </w:rPr>
          <w:t>itpro.com</w:t>
        </w:r>
      </w:hyperlink>
      <w:r>
        <w:t>)</w:t>
      </w:r>
      <w:r/>
    </w:p>
    <w:p>
      <w:pPr>
        <w:pStyle w:val="ListNumber"/>
        <w:spacing w:line="240" w:lineRule="auto"/>
        <w:ind w:left="720"/>
      </w:pPr>
      <w:r/>
      <w:hyperlink r:id="rId13">
        <w:r>
          <w:rPr>
            <w:color w:val="0000EE"/>
            <w:u w:val="single"/>
          </w:rPr>
          <w:t>https://www.reuters.com/business/meta-signs-over-10-billion-cloud-deal-with-google-source-says-2025-08-21/</w:t>
        </w:r>
      </w:hyperlink>
      <w:r>
        <w:t xml:space="preserve"> - Meta Platforms has entered into a significant cloud computing agreement with Google, valued at over $10 billion. The deal entails Meta utilizing Google Cloud's infrastructure services, including servers, storage, networking, and other related technologies. This collaboration represents a substantial partnership between two major tech companies in the cloud computing space. (</w:t>
      </w:r>
      <w:hyperlink r:id="rId14">
        <w:r>
          <w:rPr>
            <w:color w:val="0000EE"/>
            <w:u w:val="single"/>
          </w:rPr>
          <w:t>reuters.com</w:t>
        </w:r>
      </w:hyperlink>
      <w:r>
        <w:t>)</w:t>
      </w:r>
      <w:r/>
    </w:p>
    <w:p>
      <w:pPr>
        <w:pStyle w:val="ListNumber"/>
        <w:spacing w:line="240" w:lineRule="auto"/>
        <w:ind w:left="720"/>
      </w:pPr>
      <w:r/>
      <w:hyperlink r:id="rId15">
        <w:r>
          <w:rPr>
            <w:color w:val="0000EE"/>
            <w:u w:val="single"/>
          </w:rPr>
          <w:t>https://www.capgemini.com/us-en/solutions/eu-ai-act-compliance/</w:t>
        </w:r>
      </w:hyperlink>
      <w:r>
        <w:t xml:space="preserve"> - The EU AI Act, effective from August 1, 2024, introduces significant legal obligations for AI systems within the EU. It requires AI systems to be safe, transparent, traceable, and non-discriminatory. Compliance involves mapping and assessing AI system risks, auditing, embedding trust-by-design principles, testing, benchmarking, and staff training. Capgemini offers a structured approach to support organizations in meeting these requirements. (</w:t>
      </w:r>
      <w:hyperlink r:id="rId16">
        <w:r>
          <w:rPr>
            <w:color w:val="0000EE"/>
            <w:u w:val="single"/>
          </w:rPr>
          <w:t>capgemini.com</w:t>
        </w:r>
      </w:hyperlink>
      <w:r>
        <w:t>)</w:t>
      </w:r>
      <w:r/>
    </w:p>
    <w:p>
      <w:pPr>
        <w:pStyle w:val="ListNumber"/>
        <w:spacing w:line="240" w:lineRule="auto"/>
        <w:ind w:left="720"/>
      </w:pPr>
      <w:r/>
      <w:hyperlink r:id="rId17">
        <w:r>
          <w:rPr>
            <w:color w:val="0000EE"/>
            <w:u w:val="single"/>
          </w:rPr>
          <w:t>https://www.eyer.ai/blog/top-compliance-tools-to-ensure-adherence-to-the-eu-ai-act/</w:t>
        </w:r>
      </w:hyperlink>
      <w:r>
        <w:t xml:space="preserve"> - The EU AI Act, effective from August 1, 2024, imposes strict rules on AI systems, categorizing them into four risk levels. Companies must comply with transparency, record-keeping, and human oversight requirements or face fines up to €40 million or 7% of global revenue. Top compliance tools include KitOps, ZenML, Comet, Eyer.ai, and Seldon Core, which assist businesses in meeting these regulations. (</w:t>
      </w:r>
      <w:hyperlink r:id="rId18">
        <w:r>
          <w:rPr>
            <w:color w:val="0000EE"/>
            <w:u w:val="single"/>
          </w:rPr>
          <w:t>eyer.ai</w:t>
        </w:r>
      </w:hyperlink>
      <w:r>
        <w:t>)</w:t>
      </w:r>
      <w:r/>
    </w:p>
    <w:p>
      <w:pPr>
        <w:pStyle w:val="ListNumber"/>
        <w:spacing w:line="240" w:lineRule="auto"/>
        <w:ind w:left="720"/>
      </w:pPr>
      <w:r/>
      <w:hyperlink r:id="rId19">
        <w:r>
          <w:rPr>
            <w:color w:val="0000EE"/>
            <w:u w:val="single"/>
          </w:rPr>
          <w:t>https://www.collibra.com/us/en/blog/the-eu-ai-act-is-here-are-you-ready</w:t>
        </w:r>
      </w:hyperlink>
      <w:r>
        <w:t xml:space="preserve"> - The EU AI Act, effective from August 1, 2024, establishes a common regulatory framework for AI within the EU. It covers all types of AI across various sectors, with exceptions for military, national security, research, and non-professional uses. The Act imposes significant legal obligations on AI providers and users, requiring compliance with safety, transparency, traceability, and non-discrimination principles. (</w:t>
      </w:r>
      <w:hyperlink r:id="rId20">
        <w:r>
          <w:rPr>
            <w:color w:val="0000EE"/>
            <w:u w:val="single"/>
          </w:rPr>
          <w:t>collibra.com</w:t>
        </w:r>
      </w:hyperlink>
      <w:r>
        <w:t>)</w:t>
      </w:r>
      <w:r/>
    </w:p>
    <w:p>
      <w:pPr>
        <w:pStyle w:val="ListNumber"/>
        <w:spacing w:line="240" w:lineRule="auto"/>
        <w:ind w:left="720"/>
      </w:pPr>
      <w:r/>
      <w:hyperlink r:id="rId21">
        <w:r>
          <w:rPr>
            <w:color w:val="0000EE"/>
            <w:u w:val="single"/>
          </w:rPr>
          <w:t>https://www.cnbc.com/2025/08/21/google-scores-six-year-meta-cloud-deal-worth-over-10-billion.html</w:t>
        </w:r>
      </w:hyperlink>
      <w:r>
        <w:t xml:space="preserve"> - Meta has agreed to spend more than $10 billion on Google cloud services over six years. The agreement focuses on artificial intelligence infrastructure, with Meta investing heavily in AI and building out its Llama family of models. This deal signifies a strategic move by Meta to enhance its AI capabilities and diversify its cloud infrastructure. (</w:t>
      </w:r>
      <w:hyperlink r:id="rId22">
        <w:r>
          <w:rPr>
            <w:color w:val="0000EE"/>
            <w:u w:val="single"/>
          </w:rPr>
          <w:t>cnbc.com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esafe.io/blog/ai-meta-google-cloud-crypto-fintech-transformation" TargetMode="External"/><Relationship Id="rId11" Type="http://schemas.openxmlformats.org/officeDocument/2006/relationships/hyperlink" Target="https://www.itpro.com/cloud/cloud-computing/google-strikes-major-win-with-usd10-billion-meta-cloud-deal" TargetMode="External"/><Relationship Id="rId12" Type="http://schemas.openxmlformats.org/officeDocument/2006/relationships/hyperlink" Target="https://www.itpro.com/cloud/cloud-computing/google-strikes-major-win-with-usd10-billion-meta-cloud-deal?utm_source=openai" TargetMode="External"/><Relationship Id="rId13" Type="http://schemas.openxmlformats.org/officeDocument/2006/relationships/hyperlink" Target="https://www.reuters.com/business/meta-signs-over-10-billion-cloud-deal-with-google-source-says-2025-08-21/" TargetMode="External"/><Relationship Id="rId14" Type="http://schemas.openxmlformats.org/officeDocument/2006/relationships/hyperlink" Target="https://www.reuters.com/business/meta-signs-over-10-billion-cloud-deal-with-google-source-says-2025-08-21/?utm_source=openai" TargetMode="External"/><Relationship Id="rId15" Type="http://schemas.openxmlformats.org/officeDocument/2006/relationships/hyperlink" Target="https://www.capgemini.com/us-en/solutions/eu-ai-act-compliance/" TargetMode="External"/><Relationship Id="rId16" Type="http://schemas.openxmlformats.org/officeDocument/2006/relationships/hyperlink" Target="https://www.capgemini.com/us-en/solutions/eu-ai-act-compliance/?utm_source=openai" TargetMode="External"/><Relationship Id="rId17" Type="http://schemas.openxmlformats.org/officeDocument/2006/relationships/hyperlink" Target="https://www.eyer.ai/blog/top-compliance-tools-to-ensure-adherence-to-the-eu-ai-act/" TargetMode="External"/><Relationship Id="rId18" Type="http://schemas.openxmlformats.org/officeDocument/2006/relationships/hyperlink" Target="https://www.eyer.ai/blog/top-compliance-tools-to-ensure-adherence-to-the-eu-ai-act/?utm_source=openai" TargetMode="External"/><Relationship Id="rId19" Type="http://schemas.openxmlformats.org/officeDocument/2006/relationships/hyperlink" Target="https://www.collibra.com/us/en/blog/the-eu-ai-act-is-here-are-you-ready" TargetMode="External"/><Relationship Id="rId20" Type="http://schemas.openxmlformats.org/officeDocument/2006/relationships/hyperlink" Target="https://www.collibra.com/us/en/blog/the-eu-ai-act-is-here-are-you-ready?utm_source=openai" TargetMode="External"/><Relationship Id="rId21" Type="http://schemas.openxmlformats.org/officeDocument/2006/relationships/hyperlink" Target="https://www.cnbc.com/2025/08/21/google-scores-six-year-meta-cloud-deal-worth-over-10-billion.html" TargetMode="External"/><Relationship Id="rId22" Type="http://schemas.openxmlformats.org/officeDocument/2006/relationships/hyperlink" Target="https://www.cnbc.com/2025/08/21/google-scores-six-year-meta-cloud-deal-worth-over-10-billion.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