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manufacturing procurement faces accelerated risk management shift with real-time, digital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procurement leaders in Australia’s manufacturing sector, managing risk has evolved from a peripheral task into an urgent, complex challenge demanding dynamic, data-driven strategies. Recent years have exposed the fragility of global supply chains, with disruptions stemming not just from the COVID-19 pandemic but escalating conflicts such as the wars in Ukraine and the Middle East, inflationary pressures, trade tariffs, and climate-related events. These factors have collectively expanded the scope and unpredictability of supply chain risk, making it a daily operational reality rather than an occasional obstacle.</w:t>
      </w:r>
      <w:r/>
    </w:p>
    <w:p>
      <w:r/>
      <w:r>
        <w:t>Industry data underscores this trend. According to the Australian Bureau of Statistics, in 2024 nearly 19% of businesses reported supply chain disruptions, up from 15% the previous year. This follows a dramatic rise in disruptions recorded earlier, with over 41% of Australian businesses affected in mid-2022, reflecting how challenges have intensified across sectors like retail, accommodation, and wholesale trade. Meanwhile, surveys such as McKinsey’s 2024 Global Supply Chain Leader Survey reveal that 90% of executives faced resilience challenges, yet only 30% believe their boards fully comprehend these risks, pointing to a significant leadership gap in managing supply chain threats.</w:t>
      </w:r>
      <w:r/>
    </w:p>
    <w:p>
      <w:r/>
      <w:r>
        <w:t>Traditional approaches to procurement risk, often reliant on historical performance data and static supplier evaluations, fall short in this volatile environment. Suppliers with previously strong track records might suddenly face geopolitical instability or environmental catastrophes, risks not captured by conventional assessments. Defence against these dynamic threats now requires real-time intelligence, continuous monitoring, and agile processes.</w:t>
      </w:r>
      <w:r/>
    </w:p>
    <w:p>
      <w:r/>
      <w:r>
        <w:t>Emerging technology solutions like cloud-based source-to-contract platforms are meeting this demand by consolidating supplier onboarding, risk scoring, contract management, and performance tracking into integrated, real-time ecosystems. These platforms enhance visibility, enabling procurement teams to detect warning signs such as credit rating declines or geopolitical exposure early and to react swiftly. This continuous risk surveillance marks a significant shift away from annual supplier reviews towards ongoing, proactive risk management.</w:t>
      </w:r>
      <w:r/>
    </w:p>
    <w:p>
      <w:r/>
      <w:r>
        <w:t>Contractual agility has also become critical. Static, inflexible contracts can exacerbate vulnerabilities in times of disruption. Digital source-to-contract solutions facilitate the creation of contracts with built-in contingencies—such as tiered pricing and alternate supplier provisions—allowing for faster renegotiations and performance tracking as conditions evolve. This adaptability helps organisations prepare for unforeseen changes and limits their exposure.</w:t>
      </w:r>
      <w:r/>
    </w:p>
    <w:p>
      <w:r/>
      <w:r>
        <w:t>Australia’s geographic isolation and dependence on imports increase the stakes for its manufacturing supply chains. Disruptions in ocean freight, where costs have surged up to eleven times in some cases due to congestion and limited competition on key charges, put additional pressure on domestic operations. Compounding this, domestic challenges including truck driver shortages and rising costs in labour, vehicles, and parts are driving operational expenses higher and causing an increase in accidents and insurance claims, as reported by NTI Limited and echoed by industry analyses. These factors collectively exacerbate supply chain vulnerabilities within Australia.</w:t>
      </w:r>
      <w:r/>
    </w:p>
    <w:p>
      <w:r/>
      <w:r>
        <w:t>Further inflationary pressures in non-labour input costs are reported by Infrastructure Australia, showing an 80% rise since 2010–11, with many businesses anticipating these costs have not yet peaked. This squeeze on margins underscores the urgency for procurement leaders to adopt technologies and strategies that enhance resilience and cost management capabilities.</w:t>
      </w:r>
      <w:r/>
    </w:p>
    <w:p>
      <w:r/>
      <w:r>
        <w:t>Industry experts advocate for diversification across suppliers and regions, local partnerships, and embedding Environmental, Social, and Governance (ESG) criteria into procurement evaluations. These strategies, combined with digital tools that provide supply chain transparency and redundancy, form the cornerstone of building a resilient procurement framework capable of withstanding future disruptions.</w:t>
      </w:r>
      <w:r/>
    </w:p>
    <w:p>
      <w:r/>
      <w:r>
        <w:t>Looking ahead, the complexity of supply chain risk is poised to grow, driven by factors such as AI-driven fraud, tighter ESG regulations, and shifting global trade landscapes. Procurement functions must transition from reactive, cost-focused roles to strategic enablers of enterprise-wide resilience. By embracing advanced source-to-contract platforms and fostering a culture of agility and proactive risk management, Australian manufacturers can better navigate uncertainty and secure their supply chains in an era defined by volatility.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stralianmanufacturingnews.com/why-procurement-leaders-in-manufacturing-must-rethink-risk-in-the-age-of-supply-chain-volatility/?utm_source=rss&amp;utm_medium=rss&amp;utm_campaign=why-procurement-leaders-in-manufacturing-must-rethink-risk-in-the-age-of-supply-chain-volatility</w:t>
        </w:r>
      </w:hyperlink>
      <w:r>
        <w:t xml:space="preserve"> - Please view link - unable to able to access data</w:t>
      </w:r>
      <w:r/>
    </w:p>
    <w:p>
      <w:pPr>
        <w:pStyle w:val="ListNumber"/>
        <w:spacing w:line="240" w:lineRule="auto"/>
        <w:ind w:left="720"/>
      </w:pPr>
      <w:r/>
      <w:hyperlink r:id="rId11">
        <w:r>
          <w:rPr>
            <w:color w:val="0000EE"/>
            <w:u w:val="single"/>
          </w:rPr>
          <w:t>https://www.abs.gov.au/statistics/economy/business-indicators/business-conditions-and-sentiments/jun-2022</w:t>
        </w:r>
      </w:hyperlink>
      <w:r>
        <w:t xml:space="preserve"> - In June 2022, over 41% of Australian businesses reported experiencing supply chain disruptions, a significant increase from 30% in April 2021. The Retail Trade, Accommodation and Food Services, and Wholesale Trade sectors were most affected, with disruption rates of 68%, 64%, and 61%, respectively. These findings highlight the escalating challenges in supply chain management across various industries in Australia.</w:t>
      </w:r>
      <w:r/>
    </w:p>
    <w:p>
      <w:pPr>
        <w:pStyle w:val="ListNumber"/>
        <w:spacing w:line="240" w:lineRule="auto"/>
        <w:ind w:left="720"/>
      </w:pPr>
      <w:r/>
      <w:hyperlink r:id="rId12">
        <w:r>
          <w:rPr>
            <w:color w:val="0000EE"/>
            <w:u w:val="single"/>
          </w:rPr>
          <w:t>https://www.mckinsey.com/capabilities/operations/our-insights/supply-chain-risk-survey</w:t>
        </w:r>
      </w:hyperlink>
      <w:r>
        <w:t xml:space="preserve"> - The 2024 McKinsey Global Supply Chain Leader Survey reveals that 90% of supply chain leaders faced resilience challenges, indicating that disruptions have become a persistent reality. The survey also highlights a gap in understanding supply chain risks at the leadership level, with only 30% of executives believing their boards have a comprehensive grasp of these risks. This underscores the need for proactive and structured approaches to disruption management.</w:t>
      </w:r>
      <w:r/>
    </w:p>
    <w:p>
      <w:pPr>
        <w:pStyle w:val="ListNumber"/>
        <w:spacing w:line="240" w:lineRule="auto"/>
        <w:ind w:left="720"/>
      </w:pPr>
      <w:r/>
      <w:hyperlink r:id="rId13">
        <w:r>
          <w:rPr>
            <w:color w:val="0000EE"/>
            <w:u w:val="single"/>
          </w:rPr>
          <w:t>https://www.accc.gov.au/media-release/disruptions-and-price-rises-persist-in-the-container-freight-supply-chain-report-finds</w:t>
        </w:r>
      </w:hyperlink>
      <w:r>
        <w:t xml:space="preserve"> - The Australian Competition and Consumer Commission (ACCC) reports that global and domestic disruptions continue to destabilise the container freight supply chain, leading to congestion, delays, and higher costs. Some importers have faced ocean freight costs four to eleven times higher than the previous year. The report also highlights limited competition on landside charges and notification fees, which have increased significantly since 2018, indicating market failures in the container freight supply chain.</w:t>
      </w:r>
      <w:r/>
    </w:p>
    <w:p>
      <w:pPr>
        <w:pStyle w:val="ListNumber"/>
        <w:spacing w:line="240" w:lineRule="auto"/>
        <w:ind w:left="720"/>
      </w:pPr>
      <w:r/>
      <w:hyperlink r:id="rId14">
        <w:r>
          <w:rPr>
            <w:color w:val="0000EE"/>
            <w:u w:val="single"/>
          </w:rPr>
          <w:t>https://www.nti.com.au/news-and-resources/blog/2024-australian-supply-chain-in-review</w:t>
        </w:r>
      </w:hyperlink>
      <w:r>
        <w:t xml:space="preserve"> - The 2024 Australian Supply Chain Review by NTI Limited highlights significant domestic challenges, including a shortage of thousands of truck drivers and rising costs in vehicles, labour, and other inputs. These issues have led to increased operational expenses and a surge in major incidents, with less experienced drivers and higher costs contributing to a notable increase in accidents and insurance claims, further complicating the domestic supply chain landscape.</w:t>
      </w:r>
      <w:r/>
    </w:p>
    <w:p>
      <w:pPr>
        <w:pStyle w:val="ListNumber"/>
        <w:spacing w:line="240" w:lineRule="auto"/>
        <w:ind w:left="720"/>
      </w:pPr>
      <w:r/>
      <w:hyperlink r:id="rId15">
        <w:r>
          <w:rPr>
            <w:color w:val="0000EE"/>
            <w:u w:val="single"/>
          </w:rPr>
          <w:t>https://www.infrastructureaustralia.gov.au/reports/2024-infrastructure-market-capacity-report</w:t>
        </w:r>
      </w:hyperlink>
      <w:r>
        <w:t xml:space="preserve"> - Infrastructure Australia's 2024 Infrastructure Market Capacity Report indicates that 62% of surveyed businesses have noticed a 10–20% increase in non-labour costs over the last 12 months, with many believing prices have yet to peak. The report also highlights that non-labour inputs are 80% higher now than in 2010–11, reflecting significant cost escalations in the infrastructure sector.</w:t>
      </w:r>
      <w:r/>
    </w:p>
    <w:p>
      <w:pPr>
        <w:pStyle w:val="ListNumber"/>
        <w:spacing w:line="240" w:lineRule="auto"/>
        <w:ind w:left="720"/>
      </w:pPr>
      <w:r/>
      <w:hyperlink r:id="rId16">
        <w:r>
          <w:rPr>
            <w:color w:val="0000EE"/>
            <w:u w:val="single"/>
          </w:rPr>
          <w:t>https://managementcurated.com/operations/can-australias-supply-chain-overcome-2024s-major-challenges/</w:t>
        </w:r>
      </w:hyperlink>
      <w:r>
        <w:t xml:space="preserve"> - An article on Management Curated discusses the critical issues facing Australia's supply chain in 2024, including significant driver shortages, rising costs in labour, new vehicles, and maintenance parts, leading to historically high inflation rates. The combination of less experienced drivers and increasing operational expenses has contributed to a notable increase in major accidents and insurance claims, further complicating the domestic supply chain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stralianmanufacturingnews.com/why-procurement-leaders-in-manufacturing-must-rethink-risk-in-the-age-of-supply-chain-volatility/?utm_source=rss&amp;utm_medium=rss&amp;utm_campaign=why-procurement-leaders-in-manufacturing-must-rethink-risk-in-the-age-of-supply-chain-volatility" TargetMode="External"/><Relationship Id="rId11" Type="http://schemas.openxmlformats.org/officeDocument/2006/relationships/hyperlink" Target="https://www.abs.gov.au/statistics/economy/business-indicators/business-conditions-and-sentiments/jun-2022" TargetMode="External"/><Relationship Id="rId12" Type="http://schemas.openxmlformats.org/officeDocument/2006/relationships/hyperlink" Target="https://www.mckinsey.com/capabilities/operations/our-insights/supply-chain-risk-survey" TargetMode="External"/><Relationship Id="rId13" Type="http://schemas.openxmlformats.org/officeDocument/2006/relationships/hyperlink" Target="https://www.accc.gov.au/media-release/disruptions-and-price-rises-persist-in-the-container-freight-supply-chain-report-finds" TargetMode="External"/><Relationship Id="rId14" Type="http://schemas.openxmlformats.org/officeDocument/2006/relationships/hyperlink" Target="https://www.nti.com.au/news-and-resources/blog/2024-australian-supply-chain-in-review" TargetMode="External"/><Relationship Id="rId15" Type="http://schemas.openxmlformats.org/officeDocument/2006/relationships/hyperlink" Target="https://www.infrastructureaustralia.gov.au/reports/2024-infrastructure-market-capacity-report" TargetMode="External"/><Relationship Id="rId16" Type="http://schemas.openxmlformats.org/officeDocument/2006/relationships/hyperlink" Target="https://managementcurated.com/operations/can-australias-supply-chain-overcome-2024s-major-challe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