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emerging lessons of the GenAI Divide: why most enterprise AI projects struggle to scale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wake of the burgeoning enthusiasm around generative artificial intelligence (Gen-AI), enterprises worldwide have eagerly invested billions, anticipating transformative growth much like the initial fervour that surrounded Customer Relationship Management (CRM) and Enterprise Resource Planning (ERP) systems in the 1990s. However, emerging evidence, particularly from a comprehensive study by MIT’s NANDA initiative, signals a sobering reality: 95% of these AI projects struggle to move beyond the pilot phase, and only a scant 5% achieve rapid, measurable revenue acceleration. This phenomenon has been aptly termed the “GenAI Divide,” highlighting a growing gap between high expectations and actual business outcomes.</w:t>
      </w:r>
      <w:r/>
    </w:p>
    <w:p>
      <w:r/>
      <w:r>
        <w:t>The parallels with past technology adoption cycles are striking. Just as early CRM and ERP systems initially promised gold but delivered little beyond costly disappointment, many of today’s Gen-AI ventures are falling short. The root causes, as illuminated by the MIT report and corroborating analyses from multiple industry sources, extend beyond immature technology or regulatory uncertainty. Central to the difficulty is a flawed approach to integrating AI within complex enterprise workflows, alongside a significant learning gap among users and managers.</w:t>
      </w:r>
      <w:r/>
    </w:p>
    <w:p>
      <w:r/>
      <w:r>
        <w:t>Key insights from the MIT study reveal that more than half of AI budgets are disproportionately allocated to sales and marketing tools, areas where ROI is easier to attribute visibly but where long-term transformative potential is often shallow. Crucially, the back office—where automation could significantly reduce Business Process Outsourcing (BPO) costs and improve operational efficiency—remains largely ignored. For example, success stories such as Air Canada’s targeted use of Gen-AI to automate contract review and compliance illustrate that anchoring AI to a single, high-stake pain point can yield cost savings exceeding 60%, highlighting the power of focus.</w:t>
      </w:r>
      <w:r/>
    </w:p>
    <w:p>
      <w:r/>
      <w:r>
        <w:t>Enterprise attempts to develop proprietary AI solutions internally fare notably poorly, succeeding only about one-third as often as when companies buy specialized external solutions or partner with AI-focused firms. Pfizer’s strategic collaboration with startups during the COVID-19 vaccine race exemplifies this buy-and-partner model’s efficacy, accelerating drug discovery timelines dramatically. In contrast, many financial institutions building isolated in-house AI systems have stalled, struggling with ballooning costs and halted rollouts—a cautionary tale against the allure of bespoke solutions crafted in silos.</w:t>
      </w:r>
      <w:r/>
    </w:p>
    <w:p>
      <w:r/>
      <w:r>
        <w:t>Another critical factor is how AI adoption is governed within organisations. Centralised "innovation labs" or AI centres of excellence, while influential, can become ivory towers disconnected from frontline realities. Studies indicate that substantial success correlates with decentralised rollouts, empowering line managers and embedding AI in everyday operational decisions. Unilever’s approach of training Strategic Business Unit heads alongside data scientists to identify AI use cases resulted in tangible supply chain savings by integrating AI into forecasting and procurement. Conversely, enterprises that exclude branch managers or operational leaders from pilot influence often see high-concept proofs of concept fail to scale.</w:t>
      </w:r>
      <w:r/>
    </w:p>
    <w:p>
      <w:r/>
      <w:r>
        <w:t>Moreover, many firms attempt to apply AI as a plug-in technology without first rethinking and optimising underlying workflows. Maersk's experience demonstrates the necessity of standardising and digitising essential processes before layering AI tools on top; this approach cut turnaround time by 30% at ports, a significant operational gain. Conversely, hurried attempts to bolt chatbots onto chaotic customer service frameworks frequently generate frustration among both employees and customers.</w:t>
      </w:r>
      <w:r/>
    </w:p>
    <w:p>
      <w:r/>
      <w:r>
        <w:t>Human aspects also underpin AI project success or failure. Companies like IBM have proactively managed workforce transitions by combining attrition-driven reskilling with clear communication about AI’s impact, automating roles while investing in upskilling initiatives around data analytics and AI ethics. This balanced strategy helped alleviate employee anxiety and maintained IBM’s image as a responsible innovator. By contrast, recent mass layoffs by major firms—including Meta and Amazon—have eroded trust and harmed employer brands, demonstrating the risks of poorly handled workforce changes amid AI adoption.</w:t>
      </w:r>
      <w:r/>
    </w:p>
    <w:p>
      <w:r/>
      <w:r>
        <w:t>Governance and measurement frameworks further distinguish successful deployments. Microsoft’s Copilot, for instance, integrates robust ROI tracking mechanisms, monitoring metrics such as time-to-task completion and employee satisfaction, fostering credibility and sustained support among stakeholders. The oft-cited adage, “What cannot be measured cannot be scaled,” resonates strongly in AI’s context, warning against superficial wins that fail to convince CFOs and decision-makers of true value.</w:t>
      </w:r>
      <w:r/>
    </w:p>
    <w:p>
      <w:r/>
      <w:r>
        <w:t>Underlying these operational lessons is a persistent, industry-wide phenomenon known as the “shadow AI economy,” where employees circumvent official tools perceived as inadequate or non-contextual by resorting to generic, unsanctioned platforms like ChatGPT. While these tools boost individual productivity, their detachment from enterprise data ecosystems and workflows introduces compliance and security risks, highlighting a governance gap that organisations must urgently address.</w:t>
      </w:r>
      <w:r/>
    </w:p>
    <w:p>
      <w:r/>
      <w:r>
        <w:t>From a macro perspective, the AI market is displaying signs reminiscent of a bubble. The simultaneous release of the MIT NANDA findings and a sharp $1 trillion drop in US tech stock valuations underscores growing investor scepticism. Key AI stakeholders, including commentators like Sam Altman and Gary Marcus, have openly acknowledged the overhyping of AI capabilities, drawing comparisons to prior technology bubbles. Notably, OpenAI’s much-anticipated GPT-5 reportedly underwhelmed, prompting a fallback to earlier models like GPT-4o, now behind paywalls—a clear indication of unsettled market dynamics.</w:t>
      </w:r>
      <w:r/>
    </w:p>
    <w:p>
      <w:r/>
      <w:r>
        <w:t>Despite these challenges, the path forward is clear for enterprises willing to recalibrate their AI strategies. Prioritising focused use cases with measurable outcomes, relying on external expertise, decentralising AI adoption to integrate with business units, redesigning workflows before AI implementation, managing human impacts sensibly, and embedding rigorous governance are collectively the playbook for crossing the GenAI Divide. According to MIT researchers, AI’s potential lies not in flashy broad deployments but in adaptive systems that learn and evolve with organisational needs, ultimately delivering real business transformation rather than pilot project stagnation.</w:t>
      </w:r>
      <w:r/>
    </w:p>
    <w:p>
      <w:r/>
      <w:r>
        <w:t>In sum, Gen-AI’s current state is less a tale of technological failure and more a cautionary story about strategy, culture, and execution. For enterprises, AI remains a “fool’s gold”: dazzling and tempting but full of hidden perils if pursued without discipline. The critical message is that technology alone will not deliver the promise—only strategic vision, prudent management, and cultural readiness will enable organisations to harness AI’s true value and avoid being left behind in a swiftly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https://www.thehindubusinessline.com/opinion/bots-gone-bust-escaping-genai-bermuda-triangle/article69996278.ece</w:t>
        </w:r>
      </w:hyperlink>
      <w:r>
        <w:t xml:space="preserve"> - Please view link - unable to able to access data</w:t>
      </w:r>
      <w:r/>
    </w:p>
    <w:p>
      <w:pPr>
        <w:pStyle w:val="ListNumber"/>
        <w:spacing w:line="240" w:lineRule="auto"/>
        <w:ind w:left="720"/>
      </w:pPr>
      <w:r/>
      <w:hyperlink r:id="rId11">
        <w:r>
          <w:rPr>
            <w:color w:val="0000EE"/>
            <w:u w:val="single"/>
          </w:rPr>
          <w:t>https://www.windowscentral.com/artificial-intelligence/the-ai-bubble-may-be-about-to-pop-heres-what-mits-95-percent-failure-stat-means</w:t>
        </w:r>
      </w:hyperlink>
      <w:r>
        <w:t xml:space="preserve"> - A recent report by MIT's NANDA initiative reveals that only 5% of AI pilot programs succeed beyond the incubation stage, raising significant concerns about the sustainability of the AI boom. Despite massive investments by tech giants like NVIDIA, Microsoft, Apple, Google, Amazon, and Meta, the AI market might be in a precarious bubble. The 95% failure rate is attributed more to implementation challenges and resource misallocation—especially excessive spending on marketing—than to the quality of AI models themselves. Companies that succeed with AI pilots approach them with business-oriented discipline: targeting real problems, defining clear KPIs, ensuring seamless integration, and securing sustained support from both technical teams and leadership. The study's release coincided with a $1 trillion drop in US tech stock value, illustrating market vulnerability. Fueling concerns, OpenAI's highly anticipated GPT-5 rollout underwhelmed, prompting the return of older models like GPT-4o, now behind a paywall. AI commentators like Sam Altman and Gary Marcus have openly discussed the overhype, comparing it to past tech bubbles. While AI innovation continues, growing skepticism and high failure rates suggest that investor excitement may be outpacing practical results, potentially signaling a market correction—or the bursting of the AI bubble.</w:t>
      </w:r>
      <w:r/>
    </w:p>
    <w:p>
      <w:pPr>
        <w:pStyle w:val="ListNumber"/>
        <w:spacing w:line="240" w:lineRule="auto"/>
        <w:ind w:left="720"/>
      </w:pPr>
      <w:r/>
      <w:hyperlink r:id="rId12">
        <w:r>
          <w:rPr>
            <w:color w:val="0000EE"/>
            <w:u w:val="single"/>
          </w:rPr>
          <w:t>https://www.techradar.com/pro/american-companies-have-invested-billions-in-ai-initiatives-but-have-basically-nothing-to-show-for-it</w:t>
        </w:r>
      </w:hyperlink>
      <w:r>
        <w:t xml:space="preserve"> - A recent report from MIT's NANDA (Networked Agents and Decentralized AI) initiative reveals that despite U.S. companies investing $35–40 billion in generative AI tools, 95% have seen little to no tangible results. Only 5% of these AI tools are successfully deployed at scale. Failures are largely due to AI systems' inability to adapt, retain data, and learn over time, rather than a lack of infrastructure or skilled professionals. Executives increasingly view AI projects as speculative, with minimal impact observed across major sectors such as healthcare, finance, retail, and energy. The report also highlights a trend toward workforce downsizing, with 5–20% of non-core and outsourced jobs already affected, and 80% of tech and media executives predicting reduced hiring in the next two years. Interestingly, workers favor generic tools like ChatGPT over more expensive enterprise options, driving the rise of shadow IT. As a result, companies are encouraged to adopt simpler strategies, customizing existing tools to fit internal policies rather than developing complex proprietary systems. This approach could boost ROI, improve security, and reduce the need for extensive AI training.</w:t>
      </w:r>
      <w:r/>
    </w:p>
    <w:p>
      <w:pPr>
        <w:pStyle w:val="ListNumber"/>
        <w:spacing w:line="240" w:lineRule="auto"/>
        <w:ind w:left="720"/>
      </w:pPr>
      <w:r/>
      <w:hyperlink r:id="rId13">
        <w:r>
          <w:rPr>
            <w:color w:val="0000EE"/>
            <w:u w:val="single"/>
          </w:rPr>
          <w:t>https://medium.com/@adnanmasood/the-genai-divide-mit-nandas-research-on-whats-real-whats-working-and-what-leaders-should-do-next-26a9fe53e0b4</w:t>
        </w:r>
      </w:hyperlink>
      <w:r>
        <w:t xml:space="preserve"> - MIT’s NANDA initiative just released The GenAI Divide: State of AI in Business 2025. The report makes an important point: while generative AI continues to spark excitement and attract enterprise investment, the vast majority of initiatives aimed at driving rapid top-line growth are stalling. Adoption is high, but meaningful business transformation remains elusive. MIT NANDA’s State of AI in Business 2025 is possibly the most candid snapshot I’ve seen of where generative AI is actually moving the needle — and where it isn’t. The headline is blunt: after $30–40B of enterprise spend, roughly 95% of organizations are seeing no measurable P&amp;L impact. Adoption is high; transformation is rare. Two patterns frame the story. First, widespread use of general tools like ChatGPT and Copilot has improved individual productivity, but that hasn’t translated into enterprise‑level outcomes. Second, custom “enterprise‑grade” systems are stalling in pilots; only about 5% make it to production. The executive summary lays this out clearly, and the exhibits that follow show how we got here: high curiosity, low conversion. The industry lens is sobering. A disruption index in the report shows clear structural change in just two sectors — Technology and Media — while most others are experimenting without fundamental shifts. Leaders in healthcare, energy, financial services, and advanced industries report pilots and proofs, but little that reconfigures cost structures or customer behavior. (See the disruption exhibits around p. 5.) The gap isn’t primarily about regulation or model quality; it’s about fit with real workflows. Why do pilots stall? The report names what many of us see on the ground: a learning gap. Most tools don’t remember, don’t adapt, and don’t improve with feedback, so users abandon them for sensitive or high‑stakes work. Interestingly, employees are crossing the divide informally — what the authors call the “shadow AI economy.” Personal AI use is ubiquitous (the chart on p. 8 contrasts ~90% regular employee usage with far lower official subscriptions), yet those same users reject enterprise tools that can’t carry context across sessions. The barriers chart (p. 11) ranks resistance to new tools high, but just behind it are output quality and UX issues that trace back to missing memory and workflow integration. Budget signals are also off. Investment is skewed toward sales and marketing because impact is easier to attribute, but the report’s ROI narratives point to back‑office value as the sleeper win. The best results come from reducing external spend — BPO contracts, agency fees, and routine service costs — rather than broad layoffs. The case data includes multi‑million‑dollar annual savings from document processing and customer operations, plus meaningful improvements in retention through automated, disciplined follow‑up (see the ROI breakdowns around p. 21).</w:t>
      </w:r>
      <w:r/>
    </w:p>
    <w:p>
      <w:pPr>
        <w:pStyle w:val="ListNumber"/>
        <w:spacing w:line="240" w:lineRule="auto"/>
        <w:ind w:left="720"/>
      </w:pPr>
      <w:r/>
      <w:hyperlink r:id="rId14">
        <w:r>
          <w:rPr>
            <w:color w:val="0000EE"/>
            <w:u w:val="single"/>
          </w:rPr>
          <w:t>https://www.searchyour.ai/en/genai-divide-state-ai-business-2025-mit-nanda</w:t>
        </w:r>
      </w:hyperlink>
      <w:r>
        <w:t xml:space="preserve"> - The report "The GenAI Divide: State of AI in Business 2025", produced by MIT researchers under the NANDA project, presents the findings of a study on enterprise adoption of generative artificial intelligence. Based on the analysis of more than 300 public initiatives, 52 organizational interviews, and surveys of 153 executives, the report highlights a paradox: despite global investment exceeding $30 billion, 95% of companies fail to achieve measurable financial impact. At the center of the analysis is the "GenAI Divide", a gap separating the few organizations that succeed in transforming processes with adaptive AI systems from the majority that remain stuck in pilots. The main cause is not model quality or regulation, but the absence of learning and memory in deployed systems. Widely used tools like ChatGPT or Copilot improve individual productivity but do not integrate into critical workflows. Attempts to create customized enterprise solutions often fail due to rigidity, lack of context, and poor alignment with operations. The report identifies key patterns behind this divide: limited disruption in most sectors, large firms piloting but struggling to scale, investment bias toward visible functions like marketing instead of high-ROI back-office areas, and higher success rates for external partnerships over internal builds. It also highlights the "shadow AI economy", where employees rely on personal AI tools to overcome official system limitations. Successful projects share three features: deep integration into specific processes, continuous learning capability, and evaluation based on business outcomes rather than technical benchmarks. Companies that cross the GenAI Divide achieve clear benefits, especially in support automation, reduced external costs, and customer retention. The report also anticipates the rise of agentic systems and the future "Agentic Web", a network of autonomous agents able to coordinate processes beyond today’s limits. In conclusion, the report is aimed at executives, innovation leaders, and professionals interested in understanding the real dynamics of generative AI in business. It provides a roadmap of risks and opportunities, emphasizes learning as the key barrier, and offers practical recommendations: prioritize buying over building, decentralize experimentation, and select solutions that adapt and evolve with the organization.</w:t>
      </w:r>
      <w:r/>
    </w:p>
    <w:p>
      <w:pPr>
        <w:pStyle w:val="ListNumber"/>
        <w:spacing w:line="240" w:lineRule="auto"/>
        <w:ind w:left="720"/>
      </w:pPr>
      <w:r/>
      <w:hyperlink r:id="rId15">
        <w:r>
          <w:rPr>
            <w:color w:val="0000EE"/>
            <w:u w:val="single"/>
          </w:rPr>
          <w:t>https://www.computerworld.com/article/4042361/study-95-percent-of-corporate-generative-ai-projects-fail.html</w:t>
        </w:r>
      </w:hyperlink>
      <w:r>
        <w:t xml:space="preserve"> - Generative AI Technology Industry The problem is not with the generative AI models, but with a lack of integration and learning. Credit: Shutterstock US companies have invested between $35 billion and $40 billion in generative AI (genAI) projects, but most efforts are stuck in the pilot stage, according to a report from MIT’s NANDA initiative. Only about 5% of the efforts lead to rapid revenue growth; the majority produce little or no impact, Fortunereports. The core problem is apparently not the quality of the models being used, but a lack of integration, learning and alignment with corporate workflows. Companies often invest in sales and marketing solutions, but the biggest returns seem to be in back-office automation and streamlining internal processes. The report also found that successful companies tend to buy specialized solutions and build partnerships, while in-house development projects fail significantly more often.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opinion/bots-gone-bust-escaping-genai-bermuda-triangle/article69996278.ece" TargetMode="External"/><Relationship Id="rId11" Type="http://schemas.openxmlformats.org/officeDocument/2006/relationships/hyperlink" Target="https://www.windowscentral.com/artificial-intelligence/the-ai-bubble-may-be-about-to-pop-heres-what-mits-95-percent-failure-stat-means" TargetMode="External"/><Relationship Id="rId12" Type="http://schemas.openxmlformats.org/officeDocument/2006/relationships/hyperlink" Target="https://www.techradar.com/pro/american-companies-have-invested-billions-in-ai-initiatives-but-have-basically-nothing-to-show-for-it" TargetMode="External"/><Relationship Id="rId13" Type="http://schemas.openxmlformats.org/officeDocument/2006/relationships/hyperlink" Target="https://medium.com/@adnanmasood/the-genai-divide-mit-nandas-research-on-whats-real-whats-working-and-what-leaders-should-do-next-26a9fe53e0b4" TargetMode="External"/><Relationship Id="rId14" Type="http://schemas.openxmlformats.org/officeDocument/2006/relationships/hyperlink" Target="https://www.searchyour.ai/en/genai-divide-state-ai-business-2025-mit-nanda" TargetMode="External"/><Relationship Id="rId15" Type="http://schemas.openxmlformats.org/officeDocument/2006/relationships/hyperlink" Target="https://www.computerworld.com/article/4042361/study-95-percent-of-corporate-generative-ai-projects-fai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