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manufacturing by becoming trusted operational partners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evolving landscape of manufacturing, artificial intelligence (AI) is often hailed as a game-changer, yet widespread transformational impact on the factory floor remains elusive. Industry estimates, including those from IDC, reveal that a staggering 88% of AI pilot projects fail to transition beyond trial phases, a trend linked largely to the misconception of AI as a standalone product rather than a deeply integrated business strategy. This perspective is crucial when considering the emerging prominence of agentic AI, a technology that goes beyond traditional AI’s role in data analysis and decision support to autonomously observe, decide, and act in real time within operational environments.</w:t>
      </w:r>
      <w:r/>
    </w:p>
    <w:p>
      <w:r/>
      <w:r>
        <w:t>Unlike conventional AI tools—such as large language models and dashboards that offer insights and recommendations—agentic AI functions as a trusted digital teammate embedded within the workflow. It takes ownership of specific tasks end-to-end, adapting to factory rhythms and operational constraints while maintaining human oversight through escalation protocols and boundaries. This integration ensures that AI is not merely assisting but actively collaborating to drive real-time responses and operational efficiencies.</w:t>
      </w:r>
      <w:r/>
    </w:p>
    <w:p>
      <w:r/>
      <w:r>
        <w:t>This refined approach addresses a significant limitation in traditional AI implementations, where technology often remains a passive observer offering advice without embedding itself within the action cycle. Agentic AI’s operational impact manifests in scenarios such as shift handoffs, quality checks, and maintenance routines, where it proactively identifies issues, initiates corrective measures, and keeps operations fluid. For example, it might optimize labor allocation during bottlenecks or flag compliance risks before they escalate. Such capabilities enable organisations to transcend mere automation and fundamentally rethink how decisions are made and executed on the factory floor.</w:t>
      </w:r>
      <w:r/>
    </w:p>
    <w:p>
      <w:r/>
      <w:r>
        <w:t>Research from Capgemini underscores the rapidly growing adoption and promise of agentic AI, noting that its use doubled over the past year, with expectations that production-scale deployments will reach 48% by 2025. The firm’s studies highlight the potential economic value of agentic AI, projecting up to $450 billion in benefits by 2028. However, this outlook is tempered by challenges, including a sharp decline in trust—from 43% to 27%—in fully autonomous AI agents, signaling concerns over transparency, autonomy, and the need for clear human oversight mechanisms.</w:t>
      </w:r>
      <w:r/>
    </w:p>
    <w:p>
      <w:r/>
      <w:r>
        <w:t>Capgemini’s reports also draw attention to the critical importance of trust and human-AI collaboration. Nearly 93% of business leaders believe that scaling AI agents will provide competitive advantages, yet many organisations lack defined strategies for implementation. This reflects a broader industry sentiment that while AI capability is advancing swiftly, adoption success hinges on embedding AI within existing operational frameworks and fostering environments where human expertise and AI autonomy coalesce effectively.</w:t>
      </w:r>
      <w:r/>
    </w:p>
    <w:p>
      <w:r/>
      <w:r>
        <w:t>The deployment of agentic AI must be supported by what experts identify as three essential tenets: designing AI systems for action rather than mere observation; establishing trust structures including boundaries and human validation to ensure responsible autonomy; and embedding AI seamlessly into the daily operational pulse to encourage natural adoption and sustained use. These principles signal a shift from traditional, tool-centric models to holistic digital ecosystems where AI agents become integral and adaptive collaborators.</w:t>
      </w:r>
      <w:r/>
    </w:p>
    <w:p>
      <w:r/>
      <w:r>
        <w:t>Industry data from Bain &amp; Company reinforces this view, showing that integrated AI combined with digital and lean manufacturing practices can boost productivity by 30% to 50%. Yet, the Manufacturing Leadership Council reveals that only 23% of manufacturers have moved AI beyond pilot phases to live operation floor deployment, and a mere 7% have scaled its use across multiple sites, illustrating that strategic alignment, rather than technology availability, largely dictates success.</w:t>
      </w:r>
      <w:r/>
    </w:p>
    <w:p>
      <w:r/>
      <w:r>
        <w:t>For manufacturing leaders, the key to harnessing agentic AI lies not in sourcing the next piece of software but in interrogating operational bottlenecks and decision-making delays where intelligent agents could serve as effective teammates. Queries around the timing of decisions, the delegation of supervisory tasks, and the embedding of AI in workflows are crucial for developing sustainable strategies that leverage AI’s full potential.</w:t>
      </w:r>
      <w:r/>
    </w:p>
    <w:p>
      <w:r/>
      <w:r>
        <w:t>Ultimately, the future does not belong to AI deployed everywhere indiscriminately, but to AI embedded where it counts—deeply integrated within the core of manufacturing operations, trusted by human collaborators, and actively driving outcomes. This vision positions agentic AI not as an external product or isolated system, but as a transformative, integrated business strategy that reshapes how factories operate and how work is done—often before human intervention is even required. As Blake Strickland, VP of Product Management at QAD | Redzone, asserts, this is the future worth building toward: working with AI as an indispensable teammate in the evolving manufacturing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https://www.iiot-world.com/smart-manufacturing/process-manufacturing/agentic-ai-in-manufacturing/</w:t>
        </w:r>
      </w:hyperlink>
      <w:r>
        <w:t xml:space="preserve"> - Please view link - unable to able to access data</w:t>
      </w:r>
      <w:r/>
    </w:p>
    <w:p>
      <w:pPr>
        <w:pStyle w:val="ListNumber"/>
        <w:spacing w:line="240" w:lineRule="auto"/>
        <w:ind w:left="720"/>
      </w:pPr>
      <w:r/>
      <w:hyperlink r:id="rId11">
        <w:r>
          <w:rPr>
            <w:color w:val="0000EE"/>
            <w:u w:val="single"/>
          </w:rPr>
          <w:t>https://www.capgemini.com/us-en/news/press-releases/trust-and-human-ai-collaboration-set-to-define-the-next-era-of-agentic-ai-unlocking-450-billion-opportunity-by-2028/</w:t>
        </w:r>
      </w:hyperlink>
      <w:r>
        <w:t xml:space="preserve"> - Capgemini's report highlights that agentic AI could generate up to $450 billion in economic value by 2028. However, only 2% of organisations have fully scaled deployment, with trust in AI agents declining from 43% to 27% over the past year. The report emphasises the importance of human oversight and transparency in AI implementation to realise this potential.</w:t>
      </w:r>
      <w:r/>
    </w:p>
    <w:p>
      <w:pPr>
        <w:pStyle w:val="ListNumber"/>
        <w:spacing w:line="240" w:lineRule="auto"/>
        <w:ind w:left="720"/>
      </w:pPr>
      <w:r/>
      <w:hyperlink r:id="rId12">
        <w:r>
          <w:rPr>
            <w:color w:val="0000EE"/>
            <w:u w:val="single"/>
          </w:rPr>
          <w:t>https://www.capgemini.com/us-en/news/press-releases/organizations-report-a-four-fold-increase-in-the-deployment-of-generative-ai-since-2023/</w:t>
        </w:r>
      </w:hyperlink>
      <w:r>
        <w:t xml:space="preserve"> - Capgemini's research indicates a significant rise in generative AI adoption, with nearly 25% of organisations integrating it into their operations, up from 6% in 2023. The study also reveals that 80% of organisations have increased their investment in generative AI year-on-year, and 74% believe it is driving revenue and innovation.</w:t>
      </w:r>
      <w:r/>
    </w:p>
    <w:p>
      <w:pPr>
        <w:pStyle w:val="ListNumber"/>
        <w:spacing w:line="240" w:lineRule="auto"/>
        <w:ind w:left="720"/>
      </w:pPr>
      <w:r/>
      <w:hyperlink r:id="rId13">
        <w:r>
          <w:rPr>
            <w:color w:val="0000EE"/>
            <w:u w:val="single"/>
          </w:rPr>
          <w:t>https://www.capgemini.com/us-en/news/press-releases/six-in-10-organizations-expect-ai-to-be-an-active-team-member-or-supervisor-to-other-ai-in-the-next-12-months/</w:t>
        </w:r>
      </w:hyperlink>
      <w:r>
        <w:t xml:space="preserve"> - Capgemini's report forecasts that nearly 60% of organisations will have AI as an active team member or supervisor for other AI within the next 12 months, up from 44% currently. Despite this rapid adoption, two-thirds of enterprises acknowledge the need to restructure teams to enhance human-AI collaboration.</w:t>
      </w:r>
      <w:r/>
    </w:p>
    <w:p>
      <w:pPr>
        <w:pStyle w:val="ListNumber"/>
        <w:spacing w:line="240" w:lineRule="auto"/>
        <w:ind w:left="720"/>
      </w:pPr>
      <w:r/>
      <w:hyperlink r:id="rId14">
        <w:r>
          <w:rPr>
            <w:color w:val="0000EE"/>
            <w:u w:val="single"/>
          </w:rPr>
          <w:t>https://www.capgemini.com/us-en/news/press-releases/agentic-ai-integration-set-to-accelerate-this-year-among-gen-ai-early-adopters/</w:t>
        </w:r>
      </w:hyperlink>
      <w:r>
        <w:t xml:space="preserve"> - Capgemini's study reveals that among early adopters of generative AI, around 30% have integrated AI agents into their business operations. The report also projects a 48% increase in agentic AI projects by the end of 2025, highlighting the growing importance of AI agents in business functions.</w:t>
      </w:r>
      <w:r/>
    </w:p>
    <w:p>
      <w:pPr>
        <w:pStyle w:val="ListNumber"/>
        <w:spacing w:line="240" w:lineRule="auto"/>
        <w:ind w:left="720"/>
      </w:pPr>
      <w:r/>
      <w:hyperlink r:id="rId15">
        <w:r>
          <w:rPr>
            <w:color w:val="0000EE"/>
            <w:u w:val="single"/>
          </w:rPr>
          <w:t>https://www.capgemini.com/us-en/insights/research-library/ai-agents/</w:t>
        </w:r>
      </w:hyperlink>
      <w:r>
        <w:t xml:space="preserve"> - Capgemini's research explores the emergence of AI agents as a transformative force in business. The report highlights that by 2028, AI agents could generate up to $450 billion in economic value. It also notes that trust in fully autonomous AI agents has declined from 43% to 27% over the past year.</w:t>
      </w:r>
      <w:r/>
    </w:p>
    <w:p>
      <w:pPr>
        <w:pStyle w:val="ListNumber"/>
        <w:spacing w:line="240" w:lineRule="auto"/>
        <w:ind w:left="720"/>
      </w:pPr>
      <w:r/>
      <w:hyperlink r:id="rId16">
        <w:r>
          <w:rPr>
            <w:color w:val="0000EE"/>
            <w:u w:val="single"/>
          </w:rPr>
          <w:t>https://www.capgemini.com/us-en/news/press-releases/capgemini-report-trust-and-human-oversight-key-to-unlocking-450b-agentic-ai-opportunity/</w:t>
        </w:r>
      </w:hyperlink>
      <w:r>
        <w:t xml:space="preserve"> - Capgemini's report underscores the critical role of trust and human oversight in realising the $450 billion opportunity presented by agentic AI. It highlights that while nearly 93% of business leaders believe scaling AI agents will provide a competitive edge, nearly half of organisations still lack a strategy for implementation.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iot-world.com/smart-manufacturing/process-manufacturing/agentic-ai-in-manufacturing/" TargetMode="External"/><Relationship Id="rId11" Type="http://schemas.openxmlformats.org/officeDocument/2006/relationships/hyperlink" Target="https://www.capgemini.com/us-en/news/press-releases/trust-and-human-ai-collaboration-set-to-define-the-next-era-of-agentic-ai-unlocking-450-billion-opportunity-by-2028/" TargetMode="External"/><Relationship Id="rId12" Type="http://schemas.openxmlformats.org/officeDocument/2006/relationships/hyperlink" Target="https://www.capgemini.com/us-en/news/press-releases/organizations-report-a-four-fold-increase-in-the-deployment-of-generative-ai-since-2023/" TargetMode="External"/><Relationship Id="rId13" Type="http://schemas.openxmlformats.org/officeDocument/2006/relationships/hyperlink" Target="https://www.capgemini.com/us-en/news/press-releases/six-in-10-organizations-expect-ai-to-be-an-active-team-member-or-supervisor-to-other-ai-in-the-next-12-months/" TargetMode="External"/><Relationship Id="rId14" Type="http://schemas.openxmlformats.org/officeDocument/2006/relationships/hyperlink" Target="https://www.capgemini.com/us-en/news/press-releases/agentic-ai-integration-set-to-accelerate-this-year-among-gen-ai-early-adopters/" TargetMode="External"/><Relationship Id="rId15" Type="http://schemas.openxmlformats.org/officeDocument/2006/relationships/hyperlink" Target="https://www.capgemini.com/us-en/insights/research-library/ai-agents/" TargetMode="External"/><Relationship Id="rId16" Type="http://schemas.openxmlformats.org/officeDocument/2006/relationships/hyperlink" Target="https://www.capgemini.com/us-en/news/press-releases/capgemini-report-trust-and-human-oversight-key-to-unlocking-450b-agentic-ai-opport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