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risk setbacks in genAI adoption without strategic focus and workforce training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Generative artificial intelligence (genAI) is rapidly gaining prominence in corporate settings, finding applications across a range of functions—from customer service chatbots to content creation tools and decision-support systems. Yet, despite this growing enthusiasm, many organisations face a common set of strategic missteps when adopting genAI technologies, limiting their ability to capitalise fully on the potential benefits.</w:t>
      </w:r>
      <w:r/>
    </w:p>
    <w:p>
      <w:r/>
      <w:r>
        <w:t>A recurring problem among companies is a misplaced focus on the technology itself rather than on the specific business challenges it should address. As Diego Garagorry, writing in Diario Los Andes, highlights, many firms ask “What can this technology do?” rather than “What problem do we need to solve?” This inversion often results in generic, disconnected solutions that come with high implementation costs, low returns, and limited internal uptake. Thus, the key to realising impact lies not merely in deploying genAI tools, but in integrating them effectively within an organisation’s operational framework.</w:t>
      </w:r>
      <w:r/>
    </w:p>
    <w:p>
      <w:r/>
      <w:r>
        <w:t>Common pitfalls identified include launching projects without a clear proof of concept (PoC), rushing into customising models without sufficient validation, and neglecting to establish concrete success metrics. Furthermore, companies frequently underestimate the critical importance of data governance, privacy, and security. Generative AI models depend fundamentally on access to well-organised, relevant, and protected data, which demands time, structured processes, and strategic oversight.</w:t>
      </w:r>
      <w:r/>
    </w:p>
    <w:p>
      <w:r/>
      <w:r>
        <w:t>A significant technical challenge remains the phenomenon of “hallucinations,” where AI systems produce confidently presented but erroneous or fabricated information. Recent progress has brought down hallucination rates substantially. According to an ACM article cited by Garagorry, state-of-the-art models like OpenAI’s GPT-5 and Google’s Gemini 2.5 Pro report hallucination incidences below 1.5%, a marked improvement from earlier ranges of 2.5% to 8.5%. Despite these advances, mitigation strategies remain essential, especially for applications in critical sectors that demand the highest reliability.</w:t>
      </w:r>
      <w:r/>
    </w:p>
    <w:p>
      <w:r/>
      <w:r>
        <w:t>Supporting this perspective, academic research also underscores the persistent risks hallucinations pose. A 2023 study involving GPT-3.5 found that novel validation techniques reduced hallucination rates from nearly half of outputs to around 15%, significantly enhancing trustworthiness. Meanwhile, research on multi-modal large language models (MLLMs) reveals that hallucinations can be exacerbated in scenarios involving degraded input data, such as blurry or cropped images, pointing to ongoing reliability challenges in complex AI deployments.</w:t>
      </w:r>
      <w:r/>
    </w:p>
    <w:p>
      <w:r/>
      <w:r>
        <w:t>Beyond technical hurdles, a broader cultural and organisational gap hampers genAI integration. Surveys through various sectors reveal a stark lack of comprehensive training for employees on how to use these systems effectively. As highlighted by industry data, less than half of companies surveyed provide any form of generative AI education, leaving many employees to self-learn and often resulting in underutilised investments and unrealised productivity gains. Time constraints and a shortage of skilled trainers further complicate this landscape.</w:t>
      </w:r>
      <w:r/>
    </w:p>
    <w:p>
      <w:r/>
      <w:r>
        <w:t>Adding to these difficulties, the corporate world remains cautious about genAI adoption overall. Reports from global business environments show that 95% of pilot genAI projects fail to deliver measurable outcomes, hampered by challenges including poor system integration, lack of traceability, and compliance concerns. A growing concern is the rise of “shadow AI,” where employees independently use generative AI tools without organisational oversight, presenting security and governance risks.</w:t>
      </w:r>
      <w:r/>
    </w:p>
    <w:p>
      <w:r/>
      <w:r>
        <w:t>In regions such as Chile, for example, many companies are still hesitant to embrace genAI beyond exploratory phases. According to surveys, over half of workforce respondents lacked encouragement or clear directives regarding generative AI usage, underscoring the need for coherent strategies and structured training to move from curiosity to effective deployment.</w:t>
      </w:r>
      <w:r/>
    </w:p>
    <w:p>
      <w:r/>
      <w:r>
        <w:t>Opinions from experts further reinforce the importance of a measured, strategic approach. Notably, computing industry commentators warn against common missteps such as neglecting standardised workflows, premature adoption of advanced prompt engineering, insufficient monitoring, and overlooking privacy considerations. These failures can stall or even reverse progress.</w:t>
      </w:r>
      <w:r/>
    </w:p>
    <w:p>
      <w:r/>
      <w:r>
        <w:t>To overcome these challenges, thought leaders recommend a phased, evidence-based adoption framework encompassing initial problem identification, rigorous PoC stages, defined success metrics, robust data governance, and continuous feedback loops. This approach helps organisations learn and adapt, ensuring genAI’s potential is realised not as a one-off technological novelty but as a sustainable, value-adding asset.</w:t>
      </w:r>
      <w:r/>
    </w:p>
    <w:p>
      <w:r/>
      <w:r>
        <w:t>In summary, while generative AI is poised to transform multiple sectors, its effective adoption requires careful alignment with business goals, disciplined validation processes, sound data practices, and comprehensive workforce readiness. Only through such integrated strategies can companies truly scale genAI innovations from pilot curiosities to core drivers of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https://www.diariolosandes.com.ec/integrar-antes-que-escalar-claves-y-errores-en-la-adopcion-de-genai-para-empresas/</w:t>
        </w:r>
      </w:hyperlink>
      <w:r>
        <w:t xml:space="preserve"> - Please view link - unable to able to access data</w:t>
      </w:r>
      <w:r/>
    </w:p>
    <w:p>
      <w:pPr>
        <w:pStyle w:val="ListNumber"/>
        <w:spacing w:line="240" w:lineRule="auto"/>
        <w:ind w:left="720"/>
      </w:pPr>
      <w:r/>
      <w:hyperlink r:id="rId11">
        <w:r>
          <w:rPr>
            <w:color w:val="0000EE"/>
            <w:u w:val="single"/>
          </w:rPr>
          <w:t>https://elpais.com/proyecto-tendencias/2025-09-19/la-ia-generativa-se-tropieza-con-la-cautela-del-mundo-corporativo.html</w:t>
        </w:r>
      </w:hyperlink>
      <w:r>
        <w:t xml:space="preserve"> - This article discusses the cautious approach of the corporate world towards generative AI. Despite its rapid growth, effective integration remains limited, with 95% of pilot projects failing to yield measurable results. Challenges include technological adaptation, lack of personalisation, traceability, integration with internal systems, and regulatory compliance. The phenomenon of 'shadow AI', where employees use tools without corporate control, highlights the need for secure and official implementation. The article also notes that while generative AI has disrupted sectors like media and programming, other industries have seen minimal structural changes.</w:t>
      </w:r>
      <w:r/>
    </w:p>
    <w:p>
      <w:pPr>
        <w:pStyle w:val="ListNumber"/>
        <w:spacing w:line="240" w:lineRule="auto"/>
        <w:ind w:left="720"/>
      </w:pPr>
      <w:r/>
      <w:hyperlink r:id="rId12">
        <w:r>
          <w:rPr>
            <w:color w:val="0000EE"/>
            <w:u w:val="single"/>
          </w:rPr>
          <w:t>https://arxiv.org/abs/2307.03987</w:t>
        </w:r>
      </w:hyperlink>
      <w:r>
        <w:t xml:space="preserve"> - This research addresses the issue of hallucinations in large language models (LLMs), where models generate plausible but incorrect information. The authors propose a method to detect and mitigate these hallucinations by validating low-confidence outputs during the generation process. Experiments with GPT-3.5 demonstrate that the approach reduces hallucination rates from 47.5% to 14.5% on average, enhancing the reliability and trustworthiness of LLMs for real-world applications.</w:t>
      </w:r>
      <w:r/>
    </w:p>
    <w:p>
      <w:pPr>
        <w:pStyle w:val="ListNumber"/>
        <w:spacing w:line="240" w:lineRule="auto"/>
        <w:ind w:left="720"/>
      </w:pPr>
      <w:r/>
      <w:hyperlink r:id="rId13">
        <w:r>
          <w:rPr>
            <w:color w:val="0000EE"/>
            <w:u w:val="single"/>
          </w:rPr>
          <w:t>https://www.wikiversus.com/inteligencia-artificial/barreras-adopcion-empresarial-modelos-ia/</w:t>
        </w:r>
      </w:hyperlink>
      <w:r>
        <w:t xml:space="preserve"> - This article highlights critical barriers to the adoption of AI in businesses, focusing on the training gap. A survey revealed that less than half of the 1,010 companies offer any form of generative AI training, with only 45% providing introductory courses and 40% offering specific application training. This lack of training leads to self-learning by employees, underutilisation of investments, and unrealised productivity potential. Time constraints and skill gaps among trainers further exacerbate the issue.</w:t>
      </w:r>
      <w:r/>
    </w:p>
    <w:p>
      <w:pPr>
        <w:pStyle w:val="ListNumber"/>
        <w:spacing w:line="240" w:lineRule="auto"/>
        <w:ind w:left="720"/>
      </w:pPr>
      <w:r/>
      <w:hyperlink r:id="rId14">
        <w:r>
          <w:rPr>
            <w:color w:val="0000EE"/>
            <w:u w:val="single"/>
          </w:rPr>
          <w:t>https://arxiv.org/abs/2408.01355</w:t>
        </w:r>
      </w:hyperlink>
      <w:r>
        <w:t xml:space="preserve"> - The paper introduces Hallu-PI, a benchmark designed to evaluate hallucinations in multi-modal large language models (MLLMs) under perturbed inputs, such as image cropping or blurring. The study finds that MLLMs exhibit significant hallucinations in these scenarios, with biases in handling different types of hallucinations. The authors propose two baselines, Perturbed-Reminder and Perturbed-ICL, to address these issues, aiming to improve the reliability of MLLMs in real-world applications.</w:t>
      </w:r>
      <w:r/>
    </w:p>
    <w:p>
      <w:pPr>
        <w:pStyle w:val="ListNumber"/>
        <w:spacing w:line="240" w:lineRule="auto"/>
        <w:ind w:left="720"/>
      </w:pPr>
      <w:r/>
      <w:hyperlink r:id="rId15">
        <w:r>
          <w:rPr>
            <w:color w:val="0000EE"/>
            <w:u w:val="single"/>
          </w:rPr>
          <w:t>https://www.gerencia.cl/inteligencia-artificial/adopcion-empresarial-de-ia-debe-recorrer-un-largo-camino-en-chile/</w:t>
        </w:r>
      </w:hyperlink>
      <w:r>
        <w:t xml:space="preserve"> - This article discusses the slow adoption of AI in Chilean companies. While many organisations acknowledge the benefits of generative AI, the majority are still at a standstill regarding its integration. A survey by Robert Half found that 54% of respondents do not encourage the use of generative AI but are exploring its usability. The article highlights the need for a clear strategy and proper training to overcome these challenges.</w:t>
      </w:r>
      <w:r/>
    </w:p>
    <w:p>
      <w:pPr>
        <w:pStyle w:val="ListNumber"/>
        <w:spacing w:line="240" w:lineRule="auto"/>
        <w:ind w:left="720"/>
      </w:pPr>
      <w:r/>
      <w:hyperlink r:id="rId16">
        <w:r>
          <w:rPr>
            <w:color w:val="0000EE"/>
            <w:u w:val="single"/>
          </w:rPr>
          <w:t>https://www.computing.es/opinion/errores-de-la-ia-en-que-falla-la-inteligencia-artificial/</w:t>
        </w:r>
      </w:hyperlink>
      <w:r>
        <w:t xml:space="preserve"> - This opinion piece outlines the five most common mistakes companies make when adopting generative AI. These include a lack of standardised procedures, premature adoption of prompt engineering, insufficient testing and monitoring, and neglecting security and privacy concerns. The author emphasises the importance of a strategic approach, proper training, and continuous evaluation to effectively implement AI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ariolosandes.com.ec/integrar-antes-que-escalar-claves-y-errores-en-la-adopcion-de-genai-para-empresas/" TargetMode="External"/><Relationship Id="rId11" Type="http://schemas.openxmlformats.org/officeDocument/2006/relationships/hyperlink" Target="https://elpais.com/proyecto-tendencias/2025-09-19/la-ia-generativa-se-tropieza-con-la-cautela-del-mundo-corporativo.html" TargetMode="External"/><Relationship Id="rId12" Type="http://schemas.openxmlformats.org/officeDocument/2006/relationships/hyperlink" Target="https://arxiv.org/abs/2307.03987" TargetMode="External"/><Relationship Id="rId13" Type="http://schemas.openxmlformats.org/officeDocument/2006/relationships/hyperlink" Target="https://www.wikiversus.com/inteligencia-artificial/barreras-adopcion-empresarial-modelos-ia/" TargetMode="External"/><Relationship Id="rId14" Type="http://schemas.openxmlformats.org/officeDocument/2006/relationships/hyperlink" Target="https://arxiv.org/abs/2408.01355" TargetMode="External"/><Relationship Id="rId15" Type="http://schemas.openxmlformats.org/officeDocument/2006/relationships/hyperlink" Target="https://www.gerencia.cl/inteligencia-artificial/adopcion-empresarial-de-ia-debe-recorrer-un-largo-camino-en-chile/" TargetMode="External"/><Relationship Id="rId16" Type="http://schemas.openxmlformats.org/officeDocument/2006/relationships/hyperlink" Target="https://www.computing.es/opinion/errores-de-la-ia-en-que-falla-la-inteligencia-artifi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