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and Oracle unveil integrated AI ecosystem to revolutionise enterprise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Deloitte and Oracle have announced a significant advancement in enterprise artificial intelligence through the integration of Deloitte’s Zora AI with Oracle Fusion Cloud Applications, running on Oracle Cloud Infrastructure (OCI). This union seeks to empower organisations to enhance operational efficiencies, glean sharper business insights, reduce costs, and simplify the execution of complex workflows within diverse business processes.</w:t>
      </w:r>
      <w:r/>
    </w:p>
    <w:p>
      <w:r/>
      <w:r>
        <w:t>Zora AI, engineered by Deloitte and built atop the NVIDIA AI stack, leverages sophisticated transformer-based neural network architectures designed to operate fluidly alongside Oracle’s AI Agent Studio and embedded AI capabilities within Oracle Fusion Cloud Applications. This seamless integration allows organisations to deploy agentic AI—intelligent software agents capable of autonomous decision-making—to automate intricate business tasks, dismantle data siloes, and boost workforce productivity.</w:t>
      </w:r>
      <w:r/>
    </w:p>
    <w:p>
      <w:r/>
      <w:r>
        <w:t>Industry leaders expound on the impact of this collaboration. Mauro Schiavon, Chief Commercial Officer for Oracle Business at Deloitte, highlighted that by running Zora AI’s deep reasoning abilities on Oracle’s OCI, organisations can unlock substantial value and generate end-to-end efficiencies critical for thriving in dynamic business landscapes. Oracle’s Senior Vice President of AI and Machine Learning, Roger Barga, emphasised combining the robust security and high-performance infrastructure of Oracle Cloud with Deloitte’s industry expertise as a cornerstone for accelerating innovation and safeguarding clients’ technology investments.</w:t>
      </w:r>
      <w:r/>
    </w:p>
    <w:p>
      <w:r/>
      <w:r>
        <w:t>A key feature of the integration is Zora AI’s utilisation of NVIDIA technologies, including NVIDIA NIM and NVIDIA NeMo, which facilitate the continuous optimisation of AI agents. John Fanelli, Vice President of Enterprise Software at NVIDIA, remarked that enterprises increasingly demand advanced AI agents to automate cross-functional processes, thereby enhancing operational efficiency and fostering autonomous business operations at scale.</w:t>
      </w:r>
      <w:r/>
    </w:p>
    <w:p>
      <w:r/>
      <w:r>
        <w:t>Zora AI deployed on OCI harnesses the power of NVIDIA’s accelerated computing and Oracle’s Supercluster architecture to execute demanding AI workflows with speed and precision. The system’s multi-agent capabilities enable it to perform transactional operations while generating contextual insights to reconcile data, detect trends, and pre-empt errors across departments such as finance, human resources, customer experience, and supply chain management.</w:t>
      </w:r>
      <w:r/>
    </w:p>
    <w:p>
      <w:r/>
      <w:r>
        <w:t>Furthermore, the solution is built on Deloitte’s Trustworthy AI principles and integrates Oracle’s security-first approach, including autonomous database features that provide rapid patching and minimise security vulnerabilities, fostering a secure and scalable foundation for growth.</w:t>
      </w:r>
      <w:r/>
    </w:p>
    <w:p>
      <w:r/>
      <w:r>
        <w:t>Oracle’s AI Agent Studio for Fusion Applications plays a pivotal role by providing a comprehensive platform for customers and partners to design, extend, deploy, and manage AI agents and agent teams enterprise-wide. This platform offers tools to customise AI agents that address complex business requirements, thereby driving enhanced productivity and innovation. It also includes a marketplace where users can access pre-built, rigorously validated AI agents, streamlining adoption and deployment.</w:t>
      </w:r>
      <w:r/>
    </w:p>
    <w:p>
      <w:r/>
      <w:r>
        <w:t>The integration of Zora AI within the Oracle ecosystem exemplifies a broader industry shift towards what is described as the “dawn of the AI enterprise agent workforce.” This paradigm enables organisations to embed AI agents natively within business processes, granting them direct access to business objects, application programming interfaces (APIs), and knowledge repositories within Oracle Fusion Applications. The result is a more intelligent, collaborative, and agile enterprise environment where AI assists human workers by automating routine and complex tasks alike.</w:t>
      </w:r>
      <w:r/>
    </w:p>
    <w:p>
      <w:r/>
      <w:r>
        <w:t>Clients utilising this integrated solution can expect outcomes delivered with speed and enhanced accuracy, allowing business teams to pivot focus towards higher-value activities such as growth, innovation, and strategic decision-making. For instance, Zora AI’s agents in finance can interact seamlessly with agents managing supply chain and manufacturing operations to predict potential disruptions, suggest alternatives, and optimise overall business performance.</w:t>
      </w:r>
      <w:r/>
    </w:p>
    <w:p>
      <w:r/>
      <w:r>
        <w:t>This collaboration is part of a larger trend supported by Oracle and NVIDIA’s recent efforts to provide enterprises with over 160 AI tools and 100 NVIDIA NIM microservices through the Oracle Cloud Infrastructure Console, further accelerating the creation and deployment of sophisticated agentic AI applications.</w:t>
      </w:r>
      <w:r/>
    </w:p>
    <w:p>
      <w:r/>
      <w:r>
        <w:t>In summary, the Deloitte-Oracle-Zora AI integration represents a critical step towards mainstreaming agentic AI in enterprise settings, promising businesses the ability to automate complex processes across functions while maintaining a secure, scalable, and intelligent operational environment. This will enable organisations to not only keep pace with technological advancements but stay ahead in an increasingly competitive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https://martechvibe.com/article/deloitte-and-oracle-accelerate-agentic-ai-with-zora-ai/</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https://www.deloitte.com/us/en/about/press-room/deloitte-and-oracle-accelerate-agentic-ai-with-zora-ai.html</w:t>
        </w:r>
      </w:hyperlink>
      <w:r>
        <w:t xml:space="preserve"> - Deloitte and Oracle have integrated Zora AI with Oracle Fusion Cloud Applications, running on Oracle Cloud Infrastructure, to enhance operational efficiencies, provide sharper insights, reduce costs, and streamline complex business tasks. Zora AI, built on the NVIDIA AI stack, utilizes advanced transformer-based neural network architectures and seamlessly integrates with Oracle AI Agent Studio and embedded AI capabilities in Oracle Fusion Cloud Applications, enabling organizations to automate complex processes and boost productivity.</w:t>
      </w:r>
      <w:r/>
    </w:p>
    <w:p>
      <w:pPr>
        <w:pStyle w:val="ListNumber"/>
        <w:spacing w:line="240" w:lineRule="auto"/>
        <w:ind w:left="720"/>
      </w:pPr>
      <w:r/>
      <w:hyperlink r:id="rId12">
        <w:r>
          <w:rPr>
            <w:color w:val="0000EE"/>
            <w:u w:val="single"/>
          </w:rPr>
          <w:t>https://www.oracle.com/news/announcement/oracle-introduces-ai-agent-studio-2025-03-20/</w:t>
        </w:r>
      </w:hyperlink>
      <w:r>
        <w:t xml:space="preserve"> - Oracle has introduced AI Agent Studio for Fusion Applications, a comprehensive platform that empowers customers and partners to create, extend, deploy, and manage AI agents and agent teams across the enterprise. This platform provides easy-to-use tools for designing customized AI agents to address complex business needs, aiming to drive new levels of productivity and innovation within organizations.</w:t>
      </w:r>
      <w:r/>
    </w:p>
    <w:p>
      <w:pPr>
        <w:pStyle w:val="ListNumber"/>
        <w:spacing w:line="240" w:lineRule="auto"/>
        <w:ind w:left="720"/>
      </w:pPr>
      <w:r/>
      <w:hyperlink r:id="rId13">
        <w:r>
          <w:rPr>
            <w:color w:val="0000EE"/>
            <w:u w:val="single"/>
          </w:rPr>
          <w:t>https://www.oracle.com/applications/dawn-of-ai-enterprise-agent-workforce/</w:t>
        </w:r>
      </w:hyperlink>
      <w:r>
        <w:t xml:space="preserve"> - Oracle's AI Agent Studio for Fusion Applications marks a paradigm shift in enterprise AI, enabling organizations to design and deploy AI agents across the entire enterprise. This platform offers native access to Oracle Fusion Applications' business objects, APIs, and knowledge stores, facilitating seamless integration and extensibility of AI agents within business processes.</w:t>
      </w:r>
      <w:r/>
    </w:p>
    <w:p>
      <w:pPr>
        <w:pStyle w:val="ListNumber"/>
        <w:spacing w:line="240" w:lineRule="auto"/>
        <w:ind w:left="720"/>
      </w:pPr>
      <w:r/>
      <w:hyperlink r:id="rId14">
        <w:r>
          <w:rPr>
            <w:color w:val="0000EE"/>
            <w:u w:val="single"/>
          </w:rPr>
          <w:t>https://www.oracle.com/applications/fusion-ai/ai-agents/</w:t>
        </w:r>
      </w:hyperlink>
      <w:r>
        <w:t xml:space="preserve"> - Oracle's AI Agent Studio for Fusion Applications allows users to modify pre-built AI agents or create new ones to bring AI ideas to life within daily business operations. The platform offers a marketplace for deploying rigorously validated AI agents, aiming to drive productivity and streamline workflows across various business functions.</w:t>
      </w:r>
      <w:r/>
    </w:p>
    <w:p>
      <w:pPr>
        <w:pStyle w:val="ListNumber"/>
        <w:spacing w:line="240" w:lineRule="auto"/>
        <w:ind w:left="720"/>
      </w:pPr>
      <w:r/>
      <w:hyperlink r:id="rId15">
        <w:r>
          <w:rPr>
            <w:color w:val="0000EE"/>
            <w:u w:val="single"/>
          </w:rPr>
          <w:t>https://nvidianews.nvidia.com/news/oracle-and-nvidia-collaborate-to-help-enterprises-accelerate-agentic-ai-inference</w:t>
        </w:r>
      </w:hyperlink>
      <w:r>
        <w:t xml:space="preserve"> - Oracle and NVIDIA have announced an integration between NVIDIA's accelerated computing and inference software with Oracle's AI infrastructure and generative AI services. This collaboration aims to help organizations globally speed the creation of agentic AI applications by making over 160 AI tools and 100 NVIDIA NIM microservices natively available through the Oracle Cloud Infrastructure Console.</w:t>
      </w:r>
      <w:r/>
    </w:p>
    <w:p>
      <w:pPr>
        <w:pStyle w:val="ListNumber"/>
        <w:spacing w:line="240" w:lineRule="auto"/>
        <w:ind w:left="720"/>
      </w:pPr>
      <w:r/>
      <w:hyperlink r:id="rId16">
        <w:r>
          <w:rPr>
            <w:color w:val="0000EE"/>
            <w:u w:val="single"/>
          </w:rPr>
          <w:t>https://www.oracle.com/applications/fusion-ai/</w:t>
        </w:r>
      </w:hyperlink>
      <w:r>
        <w:t xml:space="preserve"> - Oracle delivers AI built for business through its Fusion Applications, helping organizations make better decisions faster and empowering the workforce to work more effectively. With predictive and generative AI and AI agents embedded in Oracle Fusion Cloud Applications, customers can instantly access AI outcomes within their daily software environment, aiming to unlock unprecedented levels of productivity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techvibe.com/article/deloitte-and-oracle-accelerate-agentic-ai-with-zora-ai/" TargetMode="External"/><Relationship Id="rId11" Type="http://schemas.openxmlformats.org/officeDocument/2006/relationships/hyperlink" Target="https://www.deloitte.com/us/en/about/press-room/deloitte-and-oracle-accelerate-agentic-ai-with-zora-ai.html" TargetMode="External"/><Relationship Id="rId12" Type="http://schemas.openxmlformats.org/officeDocument/2006/relationships/hyperlink" Target="https://www.oracle.com/news/announcement/oracle-introduces-ai-agent-studio-2025-03-20/" TargetMode="External"/><Relationship Id="rId13" Type="http://schemas.openxmlformats.org/officeDocument/2006/relationships/hyperlink" Target="https://www.oracle.com/applications/dawn-of-ai-enterprise-agent-workforce/" TargetMode="External"/><Relationship Id="rId14" Type="http://schemas.openxmlformats.org/officeDocument/2006/relationships/hyperlink" Target="https://www.oracle.com/applications/fusion-ai/ai-agents/" TargetMode="External"/><Relationship Id="rId15" Type="http://schemas.openxmlformats.org/officeDocument/2006/relationships/hyperlink" Target="https://nvidianews.nvidia.com/news/oracle-and-nvidia-collaborate-to-help-enterprises-accelerate-agentic-ai-inference" TargetMode="External"/><Relationship Id="rId16" Type="http://schemas.openxmlformats.org/officeDocument/2006/relationships/hyperlink" Target="https://www.oracle.com/applications/fusi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