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emerges as the key to unlocking enterprise-wide value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widespread enthusiasm around artificial intelligence (AI) and its adoption across enterprises, the anticipated financial returns at the organisational level remain elusive. According to McKinsey’s "State of AI 2025" report, only 39 percent of organisations report meaningful financial impact from AI. This is reflective of a broader pattern identified in industry research: AI’s benefits have primarily manifested as individual productivity improvements rather than systemic transformation.</w:t>
      </w:r>
      <w:r/>
    </w:p>
    <w:p>
      <w:r/>
      <w:r>
        <w:t xml:space="preserve">Initial forays into AI adoption have largely been incremental and feature-focused, small pilots or embedded tools that aid specific tasks. While this approach generates clear benefits such as accelerating individual output, reducing busywork, and helping junior employees ramp up, these gains have not translated into enterprise-wide performance shifts. The core structural challenges that govern planning, delivery, and decision-making remain largely unaltered. </w:t>
      </w:r>
      <w:r/>
    </w:p>
    <w:p>
      <w:r/>
      <w:r>
        <w:t>This phenomenon is referred to as “intelligence debt,” where multiple AI-enabled tools exist but operate in isolation, lacking shared context or integration with the wider workflow. The ISG "State of Enterprise AI Adoption 2025" report reinforces this with data showing that while 31 percent of AI use cases have moved into production, only a quarter achieve the expected ROI. In complex organisations, the expanding toolchains and tangled dependencies mean that putting the onus on humans to activate AI assistance, and to make sense of its outputs amid shifting priorities, is increasingly untenable.</w:t>
      </w:r>
      <w:r/>
    </w:p>
    <w:p>
      <w:r/>
      <w:r>
        <w:t>Gartner's projections further underscore this tension. By 2026, 40 percent of enterprise applications are expected to include task-specific AI agents, a significant leap from the current sub-5 percent. This shift reflects recognition that simple AI assistance, which depends entirely on human initiation and context interpretation, cannot keep pace with the velocity of change in delivery environments.</w:t>
      </w:r>
      <w:r/>
    </w:p>
    <w:p>
      <w:r/>
      <w:r>
        <w:t>The real opportunity lies in “Agentic AI”, intelligence embedded directly in the fabric of work itself. Unlike feature-level AI that merely orbits the workflow, Agentic AI operates within it. It grasps the interdependencies, constraints, and priorities across teams, and autonomously detects shifts in capacity, risks, or timelines. By continuously interpreting signals and surfacing actionable insights at decision points, it transforms AI from a productivity booster for individuals into a strategic operational advantage.</w:t>
      </w:r>
      <w:r/>
    </w:p>
    <w:p>
      <w:r/>
      <w:r>
        <w:t>For example, in a multi-team initiative, when a capacity pinch hits one group, an Agentic AI system automatically identifies which downstream efforts are threatened and recommends adjustments before deadlines slip or commitments break. This real-time adaptability is precisely what organisations need to maintain alignment amid frequent changes in constraints and priorities, a problem well documented in the 18th State of Agile Report, which found teams increasingly struggle with coordination and alignment as complexity grows.</w:t>
      </w:r>
      <w:r/>
    </w:p>
    <w:p>
      <w:r/>
      <w:r>
        <w:t>Digital.ai’s Agility Sage exemplifies this approach. Designed to work within their planning and portfolio management system, Sage isn’t a peripheral assistant but a deeply embedded intelligence layer that understands portfolios, dependencies, and constraints. It interprets the same signals teams use and dynamically reflects changes, thus helping maintain cohesion and alignment as work evolves. According to Digital.ai, this placement enables how Agentic AI can deliver enterprise-wide adaptability by bridging the gap between strategy and execution in real time.</w:t>
      </w:r>
      <w:r/>
    </w:p>
    <w:p>
      <w:r/>
      <w:r>
        <w:t>In essence, the future of AI-driven enterprise value hinges on moving from disconnected assistance tools to integrated, context-aware intelligence that autonomously supports and adapts workflows. Only when AI lives within the decision-making fabric of work can organisations overcome the “assistance ceiling” and realise substantial financial returns beyond individual productivity gains. This transition represents a critical evolution for businesses aiming not just to get faster or more efficient but to become truly adaptive in a rapidly changing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https://digital.ai/catalyst-blog/the-real-roi-of-ai-starts-inside-the-workflow/</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https://www.mckinsey.com/capabilities/quantumblack/our-insights/the-state-of-ai</w:t>
        </w:r>
      </w:hyperlink>
      <w:r>
        <w:t xml:space="preserve"> - McKinsey's 'State of AI 2025' report reveals that 39% of organizations are experiencing meaningful financial impact at the enterprise level from AI. The study highlights that while AI has improved individual productivity, it has not yet addressed structural issues in planning and delivery, limiting broader enterprise value. The report emphasizes the need for AI to be integrated at the system level to drive significant financial returns.</w:t>
      </w:r>
      <w:r/>
    </w:p>
    <w:p>
      <w:pPr>
        <w:pStyle w:val="ListNumber"/>
        <w:spacing w:line="240" w:lineRule="auto"/>
        <w:ind w:left="720"/>
      </w:pPr>
      <w:r/>
      <w:hyperlink r:id="rId12">
        <w:r>
          <w:rPr>
            <w:color w:val="0000EE"/>
            <w:u w:val="single"/>
          </w:rPr>
          <w:t>https://isg-one.com/state-of-enterprise-ai-adoption-report-2025</w:t>
        </w:r>
      </w:hyperlink>
      <w:r>
        <w:t xml:space="preserve"> - The ISG 'State of Enterprise AI Adoption 2025' report indicates that 31% of AI use cases have reached full production, doubling from the previous year. Despite this progress, many organizations are not achieving the expected return on investment (ROI). The report underscores the importance of scaling AI initiatives beyond pilot phases to realize substantial enterprise value.</w:t>
      </w:r>
      <w:r/>
    </w:p>
    <w:p>
      <w:pPr>
        <w:pStyle w:val="ListNumber"/>
        <w:spacing w:line="240" w:lineRule="auto"/>
        <w:ind w:left="720"/>
      </w:pPr>
      <w:r/>
      <w:hyperlink r:id="rId11">
        <w:r>
          <w:rPr>
            <w:color w:val="0000EE"/>
            <w:u w:val="single"/>
          </w:rPr>
          <w:t>https://www.mckinsey.com/capabilities/quantumblack/our-insights/the-state-of-ai</w:t>
        </w:r>
      </w:hyperlink>
      <w:r>
        <w:t xml:space="preserve"> - McKinsey's 'State of AI 2025' report reveals that 39% of organizations are experiencing meaningful financial impact at the enterprise level from AI. The study highlights that while AI has improved individual productivity, it has not yet addressed structural issues in planning and delivery, limiting broader enterprise value. The report emphasizes the need for AI to be integrated at the system level to drive significant financial returns.</w:t>
      </w:r>
      <w:r/>
    </w:p>
    <w:p>
      <w:pPr>
        <w:pStyle w:val="ListNumber"/>
        <w:spacing w:line="240" w:lineRule="auto"/>
        <w:ind w:left="720"/>
      </w:pPr>
      <w:r/>
      <w:hyperlink r:id="rId11">
        <w:r>
          <w:rPr>
            <w:color w:val="0000EE"/>
            <w:u w:val="single"/>
          </w:rPr>
          <w:t>https://www.mckinsey.com/capabilities/quantumblack/our-insights/the-state-of-ai</w:t>
        </w:r>
      </w:hyperlink>
      <w:r>
        <w:t xml:space="preserve"> - McKinsey's 'State of AI 2025' report reveals that 39% of organizations are experiencing meaningful financial impact at the enterprise level from AI. The study highlights that while AI has improved individual productivity, it has not yet addressed structural issues in planning and delivery, limiting broader enterprise value. The report emphasizes the need for AI to be integrated at the system level to drive significant financial returns.</w:t>
      </w:r>
      <w:r/>
    </w:p>
    <w:p>
      <w:pPr>
        <w:pStyle w:val="ListNumber"/>
        <w:spacing w:line="240" w:lineRule="auto"/>
        <w:ind w:left="720"/>
      </w:pPr>
      <w:r/>
      <w:hyperlink r:id="rId11">
        <w:r>
          <w:rPr>
            <w:color w:val="0000EE"/>
            <w:u w:val="single"/>
          </w:rPr>
          <w:t>https://www.mckinsey.com/capabilities/quantumblack/our-insights/the-state-of-ai</w:t>
        </w:r>
      </w:hyperlink>
      <w:r>
        <w:t xml:space="preserve"> - McKinsey's 'State of AI 2025' report reveals that 39% of organizations are experiencing meaningful financial impact at the enterprise level from AI. The study highlights that while AI has improved individual productivity, it has not yet addressed structural issues in planning and delivery, limiting broader enterprise value. The report emphasizes the need for AI to be integrated at the system level to drive significant financial returns.</w:t>
      </w:r>
      <w:r/>
    </w:p>
    <w:p>
      <w:pPr>
        <w:pStyle w:val="ListNumber"/>
        <w:spacing w:line="240" w:lineRule="auto"/>
        <w:ind w:left="720"/>
      </w:pPr>
      <w:r/>
      <w:hyperlink r:id="rId11">
        <w:r>
          <w:rPr>
            <w:color w:val="0000EE"/>
            <w:u w:val="single"/>
          </w:rPr>
          <w:t>https://www.mckinsey.com/capabilities/quantumblack/our-insights/the-state-of-ai</w:t>
        </w:r>
      </w:hyperlink>
      <w:r>
        <w:t xml:space="preserve"> - McKinsey's 'State of AI 2025' report reveals that 39% of organizations are experiencing meaningful financial impact at the enterprise level from AI. The study highlights that while AI has improved individual productivity, it has not yet addressed structural issues in planning and delivery, limiting broader enterprise value. The report emphasizes the need for AI to be integrated at the system level to drive significant financial returns.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ai/catalyst-blog/the-real-roi-of-ai-starts-inside-the-workflow/" TargetMode="External"/><Relationship Id="rId11" Type="http://schemas.openxmlformats.org/officeDocument/2006/relationships/hyperlink" Target="https://www.mckinsey.com/capabilities/quantumblack/our-insights/the-state-of-ai" TargetMode="External"/><Relationship Id="rId12" Type="http://schemas.openxmlformats.org/officeDocument/2006/relationships/hyperlink" Target="https://isg-one.com/state-of-enterprise-ai-adoption-repor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