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set to be a decisive year for enterprise AI transformation and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Ann Maya, chief technology officer for EMEA at Boomi, and Steve Lucas, Boomi’s chair and CEO, argue that 2026 will be a decisive year in which artificial intelligence moves from experimentation to execution across the enterprise. Their view , that organisations must embed AI into core systems, data and workflows rather than treating it as an add‑on , is echoed by industry forecasts and regulatory timetables, creating a convergence of technological possibility and governance necessity that will reshape enterprise software architecture.</w:t>
      </w:r>
      <w:r/>
    </w:p>
    <w:p>
      <w:r/>
      <w:r>
        <w:t>Software 3.0 and agentic orchestration become practical</w:t>
      </w:r>
      <w:r/>
    </w:p>
    <w:p>
      <w:r/>
      <w:r>
        <w:t>According to Ann Maya, 2026 will see the maturation of what she calls “Software 3.0”, an era in which English becomes the new coding norm and backend capabilities are increasingly powered by AI agents and composable protocols. Maya predicts low‑code, AI‑driven integration platforms will become the essential foundation for securing and orchestrating APIs, trusted business data and rule‑based workflows. The result, she says, will be enterprises that redesign processes so AI supports the stages where it adds most value rather than being applied reactively.</w:t>
      </w:r>
      <w:r/>
    </w:p>
    <w:p>
      <w:r/>
      <w:r>
        <w:t>Industry research supports a rapid shift to agent‑driven applications. Gartner forecasts that by the end of 2026, 40% of enterprise applications will feature task‑specific AI agents, up from less than 5% in 2025, signalling a steep adoption curve for automated agents that collaborate with humans inside business processes. Gartner also predicts a longer‑term move to multimodal applications, with 80% of enterprise software expected to be multimodal by 2030, driven by generative models that combine text, vision and other modalities to add new functionality across sectors such as healthcare, finance and manufacturing.</w:t>
      </w:r>
      <w:r/>
    </w:p>
    <w:p>
      <w:r/>
      <w:r>
        <w:t>Steve Lucas frames this as a shift from investing in AI to “activating” it. He argues that competitive advantage will accrue to companies that move from proof‑of‑concepts to platform strategies that orchestrate secure, scalable AI across the business. That orchestration , what he and others term agentic automation , requires a unified foundation of data, applications and governance so agents can reason, collaborate and act with context and control.</w:t>
      </w:r>
      <w:r/>
    </w:p>
    <w:p>
      <w:r/>
      <w:r>
        <w:t>Governance, explainability and live observability</w:t>
      </w:r>
      <w:r/>
    </w:p>
    <w:p>
      <w:r/>
      <w:r>
        <w:t>Maya and Lucas stress that this architectural shift must be accompanied by stronger governance. They foresee 2026 as the year AI must become explainable for enterprise use, with risk assessment, traceability and data quality moving to the centre of deployment decisions. In practice, they expect organisations to adopt live observability across data and APIs, runtime policy enforcement and federated governance to ensure business rules and compliance are consistently applied.</w:t>
      </w:r>
      <w:r/>
    </w:p>
    <w:p>
      <w:r/>
      <w:r>
        <w:t>Regulatory timelines reinforce that imperative. The European Union’s AI Act, effective from 2 February 2025, establishes prohibitions and risk tiers for AI systems and phases in high‑risk obligations over 2026 and 2027, while government and industry guidance across EMEA increasingly emphasise traceability and human oversight. In the United States, state‑level measures such as the California AI Transparency Act, effective 1 January 2026, will require disclosures for generative AI outputs and metadata about provenance, increasing the compliance burden for providers operating in those jurisdictions. These parallel regulatory pressures mean enterprises converting pilots into production will need governance and observability baked into platforms from the outset.</w:t>
      </w:r>
      <w:r/>
    </w:p>
    <w:p>
      <w:r/>
      <w:r>
        <w:t>Operational implications for engineering and data teams</w:t>
      </w:r>
      <w:r/>
    </w:p>
    <w:p>
      <w:r/>
      <w:r>
        <w:t>The shift to AI‑embedded platforms has workforce and tooling consequences. Gartner forecasted that by 2028, 75% of enterprise software engineers will use AI code assistants, accelerating development and changing software engineering practices. Organisations will need to combine AI‑assisted engineering productivity with stringent data management, versioning and lineage so that models and agents operate on trusted inputs.</w:t>
      </w:r>
      <w:r/>
    </w:p>
    <w:p>
      <w:r/>
      <w:r>
        <w:t>A recent market report finds that more than 80% of enterprises are expected to deploy generative AI capabilities via APIs or embedded tools by the end of 2026, underlining the scale of change to come and the attendant need for new data governance frameworks. That transition will also require security, identity and access controls to be integrated with agent behaviour and lifecycle management so automation does not amplify risk.</w:t>
      </w:r>
      <w:r/>
    </w:p>
    <w:p>
      <w:r/>
      <w:r>
        <w:t>Where winners will differ from followers</w:t>
      </w:r>
      <w:r/>
    </w:p>
    <w:p>
      <w:r/>
      <w:r>
        <w:t>Ann Maya and Steve Lucas both argue the winners in 2026 will be organisations that do more than adopt models: they will redesign operating models and systems so AI is an intrinsic part of decision‑making workflows, constrained by deterministic processes where needed. Firms that focus on platform strategy , composable architectures, governed APIs, federated policy enforcement and live observability , should be able to turn agentic automation into measurable operational value.</w:t>
      </w:r>
      <w:r/>
    </w:p>
    <w:p>
      <w:r/>
      <w:r>
        <w:t>Conversely, organisations that treat generative AI as a novelty or leave governance and data foundations until after deployment risk regulatory exposure, brittle automations and limited ROI. As Lucas puts it, activating AI requires collaboration, reasoning and context; without a unified foundation, the technology will remain tactical rather than strategic.</w:t>
      </w:r>
      <w:r/>
    </w:p>
    <w:p>
      <w:r/>
      <w:r>
        <w:t>Looking ahead</w:t>
      </w:r>
      <w:r/>
    </w:p>
    <w:p>
      <w:r/>
      <w:r>
        <w:t>The convergence of technological capability, market forecasts and regulatory timetables makes 2026 a pivotal year for enterprise AI. Companies that prioritise explainability, embed governance into runtime operations, and adopt composable, agent‑capable platforms will be best positioned to translate investment into scaled outcomes. Industry data and analyst forecasts indicate that such a transition is neither gradual nor optional: by the end of 2026 the structure of enterprise applications, and the ways in which organisations govern and operate them, look set to be materially different from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https://www.israelhayom.com/2025/12/23/why-2026-is-the-turning-point-for-ai/</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https://www.gartner.com/en/newsroom/press-releases/2025-08-26-gartner-predicts-40-percent-of-enterprise-apps-will-feature-task-specific-ai-agents-by-2026-up-from-less-than-5-percent-in-2025</w:t>
        </w:r>
      </w:hyperlink>
      <w:r>
        <w:t xml:space="preserve"> - Gartner forecasts that by the end of 2026, 40% of enterprise applications will integrate task-specific AI agents, a significant increase from less than 5% in 2025. This shift is expected to enhance teamwork and workflow through smarter human-agent interactions, setting new standards in enterprise software development.</w:t>
      </w:r>
      <w:r/>
    </w:p>
    <w:p>
      <w:pPr>
        <w:pStyle w:val="ListNumber"/>
        <w:spacing w:line="240" w:lineRule="auto"/>
        <w:ind w:left="720"/>
      </w:pPr>
      <w:r/>
      <w:hyperlink r:id="rId12">
        <w:r>
          <w:rPr>
            <w:color w:val="0000EE"/>
            <w:u w:val="single"/>
          </w:rPr>
          <w:t>https://www.gartner.com/en/newsroom/press-releases/2025-07-02-gartner-predicts-80-percent-of-enterprise-software-and-applications-will-be-multimodal-by-2030-up-from-less-than-10-in-2024</w:t>
        </w:r>
      </w:hyperlink>
      <w:r>
        <w:t xml:space="preserve"> - Gartner predicts that by 2030, 80% of enterprise software and applications will be multimodal, up from less than 10% in 2024. This transformation is driven by multimodal generative AI models, which are set to revolutionise enterprise applications by adding previously unattainable features and functionalities, impacting sectors like healthcare, finance, and manufacturing.</w:t>
      </w:r>
      <w:r/>
    </w:p>
    <w:p>
      <w:pPr>
        <w:pStyle w:val="ListNumber"/>
        <w:spacing w:line="240" w:lineRule="auto"/>
        <w:ind w:left="720"/>
      </w:pPr>
      <w:r/>
      <w:hyperlink r:id="rId13">
        <w:r>
          <w:rPr>
            <w:color w:val="0000EE"/>
            <w:u w:val="single"/>
          </w:rPr>
          <w:t>https://www.globenewswire.com/news-release/2025/12/11/3203974/0/en/Enterprise-software-at-an-inflection-point-as-AI-reshapes-the-industry.html</w:t>
        </w:r>
      </w:hyperlink>
      <w:r>
        <w:t xml:space="preserve"> - A recent report highlights that over 80% of enterprises are expected to deploy generative AI capabilities via APIs or embedded tools by the end of 2026. This shift is anticipated to disrupt traditional roles and necessitate new data governance frameworks, marking a significant inflection point in enterprise software as AI continues to reshape the industry.</w:t>
      </w:r>
      <w:r/>
    </w:p>
    <w:p>
      <w:pPr>
        <w:pStyle w:val="ListNumber"/>
        <w:spacing w:line="240" w:lineRule="auto"/>
        <w:ind w:left="720"/>
      </w:pPr>
      <w:r/>
      <w:hyperlink r:id="rId14">
        <w:r>
          <w:rPr>
            <w:color w:val="0000EE"/>
            <w:u w:val="single"/>
          </w:rPr>
          <w:t>https://www.gartner.com/en/newsroom/press-releases/2024-04-11-gartner-says-75-percent-of-enterprise-software-engineers-will-use-ai-code-assistants-by-2028</w:t>
        </w:r>
      </w:hyperlink>
      <w:r>
        <w:t xml:space="preserve"> - Gartner forecasts that by 2028, 75% of enterprise software engineers will utilise AI code assistants, a substantial increase from less than 10% in early 2023. This trend is expected to enhance developers' efficiency by stimulating brainstorming and increasing code quality, leading to increased job satisfaction and retention.</w:t>
      </w:r>
      <w:r/>
    </w:p>
    <w:p>
      <w:pPr>
        <w:pStyle w:val="ListNumber"/>
        <w:spacing w:line="240" w:lineRule="auto"/>
        <w:ind w:left="720"/>
      </w:pPr>
      <w:r/>
      <w:hyperlink r:id="rId15">
        <w:r>
          <w:rPr>
            <w:color w:val="0000EE"/>
            <w:u w:val="single"/>
          </w:rPr>
          <w:t>https://www.futureskillguides.com/ai-regulation-compliance-global-overview-2025/</w:t>
        </w:r>
      </w:hyperlink>
      <w:r>
        <w:t xml:space="preserve"> - The European Union's AI Act, effective from February 2, 2025, prohibits unacceptable AI practices, including those using subliminal techniques or real-time remote biometric identification in public spaces. The compliance timeline extends through 2027, with high-risk system requirements becoming mandatory in August 2026 and full compliance for all AI system categories by August 2027.</w:t>
      </w:r>
      <w:r/>
    </w:p>
    <w:p>
      <w:pPr>
        <w:pStyle w:val="ListNumber"/>
        <w:spacing w:line="240" w:lineRule="auto"/>
        <w:ind w:left="720"/>
      </w:pPr>
      <w:r/>
      <w:hyperlink r:id="rId16">
        <w:r>
          <w:rPr>
            <w:color w:val="0000EE"/>
            <w:u w:val="single"/>
          </w:rPr>
          <w:t>https://www.aryaxai.com/article/ai-regulations-in-the-us-mapping-the-2025-landscape</w:t>
        </w:r>
      </w:hyperlink>
      <w:r>
        <w:t xml:space="preserve"> - The California AI Transparency Act, effective January 1, 2026, requires generative AI systems to disclose AI-generated content to consumers. Covered providers must offer users the option to include clear disclosures in AI-generated content and embed hidden metadata conveying information such as the provider's identity and creation date.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raelhayom.com/2025/12/23/why-2026-is-the-turning-point-for-ai/" TargetMode="External"/><Relationship Id="rId11" Type="http://schemas.openxmlformats.org/officeDocument/2006/relationships/hyperlink" Target="https://www.gartner.com/en/newsroom/press-releases/2025-08-26-gartner-predicts-40-percent-of-enterprise-apps-will-feature-task-specific-ai-agents-by-2026-up-from-less-than-5-percent-in-2025" TargetMode="External"/><Relationship Id="rId12" Type="http://schemas.openxmlformats.org/officeDocument/2006/relationships/hyperlink" Target="https://www.gartner.com/en/newsroom/press-releases/2025-07-02-gartner-predicts-80-percent-of-enterprise-software-and-applications-will-be-multimodal-by-2030-up-from-less-than-10-in-2024" TargetMode="External"/><Relationship Id="rId13" Type="http://schemas.openxmlformats.org/officeDocument/2006/relationships/hyperlink" Target="https://www.globenewswire.com/news-release/2025/12/11/3203974/0/en/Enterprise-software-at-an-inflection-point-as-AI-reshapes-the-industry.html" TargetMode="External"/><Relationship Id="rId14" Type="http://schemas.openxmlformats.org/officeDocument/2006/relationships/hyperlink" Target="https://www.gartner.com/en/newsroom/press-releases/2024-04-11-gartner-says-75-percent-of-enterprise-software-engineers-will-use-ai-code-assistants-by-2028" TargetMode="External"/><Relationship Id="rId15" Type="http://schemas.openxmlformats.org/officeDocument/2006/relationships/hyperlink" Target="https://www.futureskillguides.com/ai-regulation-compliance-global-overview-2025/" TargetMode="External"/><Relationship Id="rId16" Type="http://schemas.openxmlformats.org/officeDocument/2006/relationships/hyperlink" Target="https://www.aryaxai.com/article/ai-regulations-in-the-us-mapping-the-2025-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