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2026 marks the shift from spectacle to practical deployment in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After two years defined by spectacle and grand promises, 2026 is shaping up as the year artificial intelligence stops showing off and starts doing the heavy lifting. The conversation is shifting from “how big can a model be?” to “how does this fit into a company, a team or a device?” According to TechCrunch, that transition emphasises deployability: lower latency, predictable costs, easier maintenance, tighter security, and closer alignment with human workflows.</w:t>
      </w:r>
      <w:r/>
    </w:p>
    <w:p>
      <w:r/>
      <w:r>
        <w:t>The decade-long faith in scale , add more data, compute and parameters and capabilities will follow , is fraying. TechCrunch cited critics such as Yann LeCun and Ilya Sutskever warning of diminishing returns from simple up‑sizing. Industry analysis supports the pivot: Gartner predicts that by 2027 organisations will use small, task‑specific AI models at least three times more often than general‑purpose large language models, because specialised models deliver faster responses, lower compute consumption and reduced operational overhead.</w:t>
      </w:r>
      <w:r/>
    </w:p>
    <w:p>
      <w:r/>
      <w:r>
        <w:t>That logic underpins the rise of small language models (SLMs) and domain specialisation. TechCrunch quoted enterprise practitioners who argue that a well‑tuned compact model can match a giant model’s accuracy for business tasks while beating it on cost and speed. Market trackers and reviews list models such as Llama 3.1 8B among the options that balance power and efficiency for real‑time applications, and vendors from Mistral to Microsoft are shipping compact architectures optimised for edge and client deployment. Microsoft’s Phi‑4‑mini “flash reasoning” architecture, for example, reportedly boosts throughput and cuts latency two to threefold, while the newly announced Fara‑7B runs agentic tasks locally on users’ PCs, interacting with interfaces directly to improve privacy and responsiveness.</w:t>
      </w:r>
      <w:r/>
    </w:p>
    <w:p>
      <w:r/>
      <w:r>
        <w:t>The growing interest in “models of the world” reflects another practical turn. TechCrunch highlighted research and startups building systems that simulate physical and spatial dynamics so AI can reason about objects and outcomes more like humans do. Game worlds are emerging as the fastest avenue for that work: interactive environments provide cost‑effective training grounds for agents that may later be repurposed for robotics and autonomous systems, a trend PitchBook projects will balloon through 2030.</w:t>
      </w:r>
      <w:r/>
    </w:p>
    <w:p>
      <w:r/>
      <w:r>
        <w:t>Making agents useful in day‑to‑day operations has required better plumbing. TechCrunch described Anthropic’s Model Context Protocol as a “USB‑C for AI” , an open standard intended to let agents connect reliably to databases, CRMs, ticketing systems and APIs. The idea is echoed in Salesforce’s 2026 outlook, which highlights an emerging semantic layer to enable agent collaboration across organisational boundaries: a shared vocabulary that lets agents express intent, verify trust and negotiate actions. When agents can plug into the tools where work actually happens, pilots can become production services with permissions, audit trails and bounded responsibilities.</w:t>
      </w:r>
      <w:r/>
    </w:p>
    <w:p>
      <w:r/>
      <w:r>
        <w:t>The renewed focus is less about replacing people and more about augmenting them. TechCrunch cited proponents of an “augmentation first” posture for 2026, and workforce analysis points to growing demand for roles in governance, transparency and data stewardship. The metaphor is apt: an AI assistant in a company is more like a precision tool in a kitchen than an autonomous chef , it speeds and standardises steps, while humans set goals, manage exceptions and accept responsibility.</w:t>
      </w:r>
      <w:r/>
    </w:p>
    <w:p>
      <w:r/>
      <w:r>
        <w:t>This practical turn is also fuelling the move from pure software to devices. TechCrunch and industry observers note that smaller models, improved edge compute and richer world models make it feasible to embed useful AI in wearables, drones, robots and vehicles. IoT Worlds predicts SLM dominance in real‑time connected industries, and telco and cloud providers are adapting networks to meet the connectivity, latency and privacy needs of a new generation of always‑on, inference‑capable devices.</w:t>
      </w:r>
      <w:r/>
    </w:p>
    <w:p>
      <w:r/>
      <w:r>
        <w:t>The net outcome for 2026 is likely to be an ecosystem rather than a single monolith: large models retained for broad reasoning, SLMs tuned for discrete business functions, world models trained in interactive environments, agents that interoperate through standards such as MCP and a widening base of device‑level intelligence. As TechCrunch put it, the industry is moving from building the most powerful engine to assembling a usable car , with brakes, steering and a driver in the seat. Less show, more tool.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https://wwwhatsnew.com/2026/01/07/2026-la-ia-deja-los-fuegos-artificiales-y-se-pone-a-trabajar/</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https://www.gartner.com/en/newsroom/press-releases/2025-04-09-gartner-predicts-by-2027-organizations-will-use-small-task-specific-ai-models-three-times-more-than-general-purpose-large-language-models</w:t>
        </w:r>
      </w:hyperlink>
      <w:r>
        <w:t xml:space="preserve"> - Gartner predicts that by 2027, organizations will implement small, task-specific AI models, with usage volume at least three times more than those of general-purpose large language models (LLMs). These specialized models provide quicker responses, use less computational power, and reduce operational and maintenance costs, making them more suitable for specific business tasks.</w:t>
      </w:r>
      <w:r/>
    </w:p>
    <w:p>
      <w:pPr>
        <w:pStyle w:val="ListNumber"/>
        <w:spacing w:line="240" w:lineRule="auto"/>
        <w:ind w:left="720"/>
      </w:pPr>
      <w:r/>
      <w:hyperlink r:id="rId12">
        <w:r>
          <w:rPr>
            <w:color w:val="0000EE"/>
            <w:u w:val="single"/>
          </w:rPr>
          <w:t>https://www.salesforce.com/blog/ai-trends-for-2026/</w:t>
        </w:r>
      </w:hyperlink>
      <w:r>
        <w:t xml:space="preserve"> - Salesforce discusses AI trends for 2026, highlighting the emergence of agent collaboration through a semantic layer. This development enables AI agents to communicate across organizational boundaries using a shared vocabulary, allowing them to understand intent, verify trust, and negotiate terms, thereby enhancing inter-agent cooperation and efficiency.</w:t>
      </w:r>
      <w:r/>
    </w:p>
    <w:p>
      <w:pPr>
        <w:pStyle w:val="ListNumber"/>
        <w:spacing w:line="240" w:lineRule="auto"/>
        <w:ind w:left="720"/>
      </w:pPr>
      <w:r/>
      <w:hyperlink r:id="rId13">
        <w:r>
          <w:rPr>
            <w:color w:val="0000EE"/>
            <w:u w:val="single"/>
          </w:rPr>
          <w:t>https://www.windowscentral.com/artificial-intelligence/microsofts-new-flash-reasoning-ai-model-ships-with-a-hybrid-architecture-making-its-responses-10x-faster-with-a-2-to-3-times-average-reduction-in-latency</w:t>
        </w:r>
      </w:hyperlink>
      <w:r>
        <w:t xml:space="preserve"> - Microsoft introduces Phi-4-mini-flash-reasoning, a small language model engineered with a hybrid architecture called SambaY. This model offers up to 10 times higher throughput and an average latency reduction of 2 to 3 times, significantly enhancing response speed without compromising reasoning performance. It's optimized for deployment in resource-constrained environments such as edge devices and mobile apps.</w:t>
      </w:r>
      <w:r/>
    </w:p>
    <w:p>
      <w:pPr>
        <w:pStyle w:val="ListNumber"/>
        <w:spacing w:line="240" w:lineRule="auto"/>
        <w:ind w:left="720"/>
      </w:pPr>
      <w:r/>
      <w:hyperlink r:id="rId14">
        <w:r>
          <w:rPr>
            <w:color w:val="0000EE"/>
            <w:u w:val="single"/>
          </w:rPr>
          <w:t>https://www.itpro.com/technology/artificial-intelligence/microsoft-fara-7b-agentic-small-language-model</w:t>
        </w:r>
      </w:hyperlink>
      <w:r>
        <w:t xml:space="preserve"> - Microsoft has released Fara-7B, a new agentic small language model that operates directly on users' PCs as a computer use agent (CUA). Unlike traditional models, Fara-7B visually interprets interfaces like a human, taking over mouse and keyboard inputs to complete tasks such as form filling, booking travel, or searching information, all while enhancing privacy and reducing latency.</w:t>
      </w:r>
      <w:r/>
    </w:p>
    <w:p>
      <w:pPr>
        <w:pStyle w:val="ListNumber"/>
        <w:spacing w:line="240" w:lineRule="auto"/>
        <w:ind w:left="720"/>
      </w:pPr>
      <w:r/>
      <w:hyperlink r:id="rId15">
        <w:r>
          <w:rPr>
            <w:color w:val="0000EE"/>
            <w:u w:val="single"/>
          </w:rPr>
          <w:t>https://www.datacamp.com/blog/top-small-language-models</w:t>
        </w:r>
      </w:hyperlink>
      <w:r>
        <w:t xml:space="preserve"> - DataCamp provides a list of top small language models for 2026, including Llama 3.1 8B, which offers a balance between power and efficiency, making it suitable for tasks like question answering and sentiment analysis. The model provides reasonably good performance for those needing fast results without huge computing power, perfect for those who want speed without sacrificing accuracy.</w:t>
      </w:r>
      <w:r/>
    </w:p>
    <w:p>
      <w:pPr>
        <w:pStyle w:val="ListNumber"/>
        <w:spacing w:line="240" w:lineRule="auto"/>
        <w:ind w:left="720"/>
      </w:pPr>
      <w:r/>
      <w:hyperlink r:id="rId16">
        <w:r>
          <w:rPr>
            <w:color w:val="0000EE"/>
            <w:u w:val="single"/>
          </w:rPr>
          <w:t>https://iotworlds.com/six-ai-predictions-for-2026-and-their-impact-on-iot-and-connected-industries/</w:t>
        </w:r>
      </w:hyperlink>
      <w:r>
        <w:t xml:space="preserve"> - IoT Worlds presents six AI predictions for 2026, emphasizing the dominance of fine-tuned small language models (SLMs) in enterprise AI. These models are tailored for specific tasks, offering higher accuracy, lower costs, and faster responses compared to general-purpose large language models, making them ideal for real-time applications in various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tsnew.com/2026/01/07/2026-la-ia-deja-los-fuegos-artificiales-y-se-pone-a-trabajar/" TargetMode="External"/><Relationship Id="rId11" Type="http://schemas.openxmlformats.org/officeDocument/2006/relationships/hyperlink" Target="https://www.gartner.com/en/newsroom/press-releases/2025-04-09-gartner-predicts-by-2027-organizations-will-use-small-task-specific-ai-models-three-times-more-than-general-purpose-large-language-models" TargetMode="External"/><Relationship Id="rId12" Type="http://schemas.openxmlformats.org/officeDocument/2006/relationships/hyperlink" Target="https://www.salesforce.com/blog/ai-trends-for-2026/" TargetMode="External"/><Relationship Id="rId13" Type="http://schemas.openxmlformats.org/officeDocument/2006/relationships/hyperlink" Target="https://www.windowscentral.com/artificial-intelligence/microsofts-new-flash-reasoning-ai-model-ships-with-a-hybrid-architecture-making-its-responses-10x-faster-with-a-2-to-3-times-average-reduction-in-latency" TargetMode="External"/><Relationship Id="rId14" Type="http://schemas.openxmlformats.org/officeDocument/2006/relationships/hyperlink" Target="https://www.itpro.com/technology/artificial-intelligence/microsoft-fara-7b-agentic-small-language-model" TargetMode="External"/><Relationship Id="rId15" Type="http://schemas.openxmlformats.org/officeDocument/2006/relationships/hyperlink" Target="https://www.datacamp.com/blog/top-small-language-models" TargetMode="External"/><Relationship Id="rId16" Type="http://schemas.openxmlformats.org/officeDocument/2006/relationships/hyperlink" Target="https://iotworlds.com/six-ai-predictions-for-2026-and-their-impact-on-iot-and-connected-indus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