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face escalating demands as AI, regulation, and global risks reshape finance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finance chief’s remit is widening as firms confront mounting complexity, tighter margins and faster technological change. A recent Deloitte CFO Sentiment Report finds more than 80% of finance chiefs prioritise cost control and operational efficiency, a signal that boards expect immediate financial discipline even as companies pursue transformation and talent development. Meeting those twin demands will require CFOs to run several strategic programmes at once, sharpen priorities and adopt more flexible methods of execution.</w:t>
      </w:r>
      <w:r/>
    </w:p>
    <w:p>
      <w:r/>
      <w:r>
        <w:t xml:space="preserve">Artificial intelligence sits at the centre of that shift, but delivering value from AI remains difficult. Industry coverage shows that responsibility for AI often sits awkwardly between finance and IT: a Forbes executive survey found 59% of CFOs and 61% of CIOs claim leadership of AI initiatives, yet only about a third describe AI work as genuinely collaborative. Analysts warn of four common “AI stalls” , budget blowouts, poor decision‑making when models are misapplied, erosion of stakeholder trust and entrenched cultural resistance , that can blunt returns from AI investments. Independent surveys also point to persistent barriers such as poor data quality, legacy technology and workforce skill gaps, underscoring that investment in infrastructure and targeted training must accompany any rollout. </w:t>
      </w:r>
      <w:r/>
    </w:p>
    <w:p>
      <w:r/>
      <w:r>
        <w:t>Cost and growth pressures continue to bite. PwC research cited rising living costs and financial insecurity among consumers, while macro factors such as inflation, higher borrowing costs and supply‑chain volatility keep margins under strain. For many Australian exporters, currency swings and global trade dynamics add another layer of uncertainty. CFOs are therefore under pressure to adopt dynamic pricing, more granular margin management and scenario planning to protect profitability without stifling growth.</w:t>
      </w:r>
      <w:r/>
    </w:p>
    <w:p>
      <w:r/>
      <w:r>
        <w:t>Attracting and keeping finance talent is an ongoing operational challenge. Professional bodies forecast a substantial shortfall in accountants over the coming decade, and industry reporting highlights the dual problem of recruiting skilled staff and redeploying existing teams to higher‑value activities. Automation and AI can free finance professionals from repetitive tasks, but only if firms invest in reskilling and define clear use cases; otherwise technology risks amplifying skills mismatches rather than closing them.</w:t>
      </w:r>
      <w:r/>
    </w:p>
    <w:p>
      <w:r/>
      <w:r>
        <w:t>Regulation and reporting demands are multiplying. Under recent guidance from the Australian Securities and Investments Commission, many mid‑to‑large entities will need to publish sustainability information alongside statutory accounts, including climate‑related financial disclosures aligned with Australia’s sustainability standards. Separately, Australia’s first compliance date for the Pillar Two global minimum tax is 30 June 2026, creating an immediate reporting obligation for affected groups. Commentators and trade coverage stress that manual processes will not scale to meet these requirements; instead, CFOs will need integrated systems that can automate data capture, consolidate cross‑border information and support governance and audit trails.</w:t>
      </w:r>
      <w:r/>
    </w:p>
    <w:p>
      <w:r/>
      <w:r>
        <w:t>Supply chains remain a strategic vulnerability for a significant share of Australian businesses. Nearly half of firms depend on international trade and consequently face ongoing disruption risks. Thought leaders recommend that finance leaders extend their remit into supplier diversification, inventory optimisation and stress‑testing of logistics scenarios. Real‑time data feeds and predictive analytics allow faster, more informed decisions around inventory and procurement, but those capabilities depend on linking financial and operational systems and agreeing cross‑functional KPIs.</w:t>
      </w:r>
      <w:r/>
    </w:p>
    <w:p>
      <w:r/>
      <w:r>
        <w:t>Software vendors market unified, AI‑enabled enterprise resource planning platforms as a solution to many of these pressures, claiming they streamline finance, procurement, planning and supply‑chain workflows within a single environment. The vendors say embedding AI into end‑to‑end processes reduces manual reconciliation, enhances forecasting and scales business operations. Those assertions merit scrutiny: independent commentary urges CFOs to weigh implementation cost, data governance and change management carefully before committing to a single vendor approach.</w:t>
      </w:r>
      <w:r/>
    </w:p>
    <w:p>
      <w:r/>
      <w:r>
        <w:t>Taken together, these pressures point to a transformed finance agenda for 2026. CFOs must balance short‑term performance demands with the longer work of modernising data architecture, strengthening governance, and building the human capabilities needed to exploit automation and AI. Success will not come from any single initiative but from coordinated execution across technology, people and process.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https://cfotech.com.au/story/five-key-challenges-australian-cfos-will-face-by-2026</w:t>
        </w:r>
      </w:hyperlink>
      <w:r>
        <w:t xml:space="preserve"> - Please view link - unable to able to access data</w:t>
      </w:r>
      <w:r/>
    </w:p>
    <w:p>
      <w:pPr>
        <w:pStyle w:val="ListNumber"/>
        <w:spacing w:line="240" w:lineRule="auto"/>
        <w:ind w:left="720"/>
      </w:pPr>
      <w:r/>
      <w:hyperlink r:id="rId11">
        <w:r>
          <w:rPr>
            <w:color w:val="0000EE"/>
            <w:u w:val="single"/>
          </w:rPr>
          <w:t>https://www.forbes.com/sites/noahbarsky/2025/04/01/we-or-me-choices-key-ai-rollouts-executive-survey-finds/</w:t>
        </w:r>
      </w:hyperlink>
      <w:r>
        <w:t xml:space="preserve"> - A Forbes article discusses a study revealing that 59% of CFOs and 61% of CIOs claim leadership over AI initiatives, yet only about a third view these efforts as collaborative. The study highlights challenges such as differing priorities, technical knowledge gaps, and insufficient data hindering effective CFO-CIO partnerships in AI integration.</w:t>
      </w:r>
      <w:r/>
    </w:p>
    <w:p>
      <w:pPr>
        <w:pStyle w:val="ListNumber"/>
        <w:spacing w:line="240" w:lineRule="auto"/>
        <w:ind w:left="720"/>
      </w:pPr>
      <w:r/>
      <w:hyperlink r:id="rId12">
        <w:r>
          <w:rPr>
            <w:color w:val="0000EE"/>
            <w:u w:val="single"/>
          </w:rPr>
          <w:t>https://www.gartner.com/en/newsroom/press-releases/2024-05-20-gartner-says-cfos-must-address-four-enterprise-ai-stalls</w:t>
        </w:r>
      </w:hyperlink>
      <w:r>
        <w:t xml:space="preserve"> - Gartner identifies four common obstacles to AI adoption: cost overruns, misuse in decision-making, loss of trust, and rigid mindsets. The report emphasizes the need for CFOs to proactively address these 'AI Stalls' to realize the full benefits of AI investments.</w:t>
      </w:r>
      <w:r/>
    </w:p>
    <w:p>
      <w:pPr>
        <w:pStyle w:val="ListNumber"/>
        <w:spacing w:line="240" w:lineRule="auto"/>
        <w:ind w:left="720"/>
      </w:pPr>
      <w:r/>
      <w:hyperlink r:id="rId13">
        <w:r>
          <w:rPr>
            <w:color w:val="0000EE"/>
            <w:u w:val="single"/>
          </w:rPr>
          <w:t>https://www.cfobrew.com/stories/2025/12/18/breaking-down-the-structural-barriers-to-ai-implementation</w:t>
        </w:r>
      </w:hyperlink>
      <w:r>
        <w:t xml:space="preserve"> - An RGP survey highlights significant barriers to AI adoption, including data quality issues, skills gaps, and technological limitations. The article suggests that CFOs should focus on training employees with specific AI use cases and modernizing tech infrastructure to overcome these challenges.</w:t>
      </w:r>
      <w:r/>
    </w:p>
    <w:p>
      <w:pPr>
        <w:pStyle w:val="ListNumber"/>
        <w:spacing w:line="240" w:lineRule="auto"/>
        <w:ind w:left="720"/>
      </w:pPr>
      <w:r/>
      <w:hyperlink r:id="rId14">
        <w:r>
          <w:rPr>
            <w:color w:val="0000EE"/>
            <w:u w:val="single"/>
          </w:rPr>
          <w:t>https://www.nasdaq.com/articles/how-cfos-are-adopting-automation-and-ai-solutions</w:t>
        </w:r>
      </w:hyperlink>
      <w:r>
        <w:t xml:space="preserve"> - This Nasdaq article explores the challenges CFOs face when implementing automation and AI solutions, such as ensuring data accuracy, managing costs, and addressing talent shortages. It also discusses the value of AI applications like chatbots in enhancing efficiency and decision-making.</w:t>
      </w:r>
      <w:r/>
    </w:p>
    <w:p>
      <w:pPr>
        <w:pStyle w:val="ListNumber"/>
        <w:spacing w:line="240" w:lineRule="auto"/>
        <w:ind w:left="720"/>
      </w:pPr>
      <w:r/>
      <w:hyperlink r:id="rId15">
        <w:r>
          <w:rPr>
            <w:color w:val="0000EE"/>
            <w:u w:val="single"/>
          </w:rPr>
          <w:t>https://www.cfodive.com/news/top-5-ai-adoption-challenges-facing-cfos-in-2026/810277/</w:t>
        </w:r>
      </w:hyperlink>
      <w:r>
        <w:t xml:space="preserve"> - CFO Dive outlines five key challenges CFOs will face in 2026 regarding AI adoption: higher standards for AI spending, governance and risk-mitigation gaps, workforce disruption, silos and technical debt, and regulatory uncertainty. The article emphasizes the need for strategic planning to navigate these issues.</w:t>
      </w:r>
      <w:r/>
    </w:p>
    <w:p>
      <w:pPr>
        <w:pStyle w:val="ListNumber"/>
        <w:spacing w:line="240" w:lineRule="auto"/>
        <w:ind w:left="720"/>
      </w:pPr>
      <w:r/>
      <w:hyperlink r:id="rId16">
        <w:r>
          <w:rPr>
            <w:color w:val="0000EE"/>
            <w:u w:val="single"/>
          </w:rPr>
          <w:t>https://cleartax.in/s/cfos-role-in-supply-chain-optimization</w:t>
        </w:r>
      </w:hyperlink>
      <w:r>
        <w:t xml:space="preserve"> - ClearTax discusses the CFO's role in supply chain optimization, focusing on risk analysis, resilience planning, and the development of appropriate KPIs. The article also highlights tools and technologies enabling CFO-led optimization and the challenges faced, such as data fragmentation and resistance to change.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fotech.com.au/story/five-key-challenges-australian-cfos-will-face-by-2026" TargetMode="External"/><Relationship Id="rId11" Type="http://schemas.openxmlformats.org/officeDocument/2006/relationships/hyperlink" Target="https://www.forbes.com/sites/noahbarsky/2025/04/01/we-or-me-choices-key-ai-rollouts-executive-survey-finds/" TargetMode="External"/><Relationship Id="rId12" Type="http://schemas.openxmlformats.org/officeDocument/2006/relationships/hyperlink" Target="https://www.gartner.com/en/newsroom/press-releases/2024-05-20-gartner-says-cfos-must-address-four-enterprise-ai-stalls" TargetMode="External"/><Relationship Id="rId13" Type="http://schemas.openxmlformats.org/officeDocument/2006/relationships/hyperlink" Target="https://www.cfobrew.com/stories/2025/12/18/breaking-down-the-structural-barriers-to-ai-implementation" TargetMode="External"/><Relationship Id="rId14" Type="http://schemas.openxmlformats.org/officeDocument/2006/relationships/hyperlink" Target="https://www.nasdaq.com/articles/how-cfos-are-adopting-automation-and-ai-solutions" TargetMode="External"/><Relationship Id="rId15" Type="http://schemas.openxmlformats.org/officeDocument/2006/relationships/hyperlink" Target="https://www.cfodive.com/news/top-5-ai-adoption-challenges-facing-cfos-in-2026/810277/" TargetMode="External"/><Relationship Id="rId16" Type="http://schemas.openxmlformats.org/officeDocument/2006/relationships/hyperlink" Target="https://cleartax.in/s/cfos-role-in-supply-chain-optim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