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 mid-sized IT firms shift focus to AI-driven growth and specialised skills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Mid-sized Indian IT services firms are signalling a fundamental change in how they scale: growth is increasingly being powered by AI-driven productivity gains rather than proportional increases in staff. According to a report by Communications Today, Coforge, KPIT Technologies, Mphasis, Hexaware and LTIMindtree together added roughly 2,000 employees in the December quarter, down from more than 4,000 in the previous quarter, while KPIT actually trimmed its workforce by 155, highlighting how quickly delivery models are shifting.</w:t>
      </w:r>
      <w:r/>
    </w:p>
    <w:p>
      <w:r/>
      <w:r>
        <w:t>Company disclosures and management remarks point to rising revenue-per-employee metrics as evidence of the transition. Communications Today notes Coforge’s revenue per employee has climbed to about $70,000–$71,000 a year, a trend executives attribute to outcome-based contracts and the deployment of proprietary platforms that embed generative AI and automation into delivery. Management at Coforge has linked tools such as Code Insight AI and BlueSwan with the ability to compress effort on projects, enabling legacy modernisation and transformation work with smaller teams.</w:t>
      </w:r>
      <w:r/>
    </w:p>
    <w:p>
      <w:r/>
      <w:r>
        <w:t>KPIT’s finance chief framed the change in blunt terms. Speaking to investors, CFO Kripa Hardikar described a move away from a headcount-linked revenue model toward “transformative solutions” aligned with the company’s AI and software-defined mobility strategy and said the firm is “beginning to separate personnel and revenue.” She added KPIT will still recruit but will “prioritise a select group of critical skills,” underscoring a tilt toward specialised hires over volume recruitment.</w:t>
      </w:r>
      <w:r/>
    </w:p>
    <w:p>
      <w:r/>
      <w:r>
        <w:t>The labour market implications are already apparent. Recruitment firms and industry executives quoted in Communications Today and the Financial Express argue the market is splitting: demand remains strong for AI-adjacent, domain-specific capabilities, people who can design, orchestrate and apply AI across business contexts, while traditional, execution-heavy roles such as repetitive coding and routine testing face sustained pressure as those tasks are automated.</w:t>
      </w:r>
      <w:r/>
    </w:p>
    <w:p>
      <w:r/>
      <w:r>
        <w:t>Analysts caution this is an evolution rather than an instantaneous revenue bonanza. ICICI Securities analysts told the Financial Express that generative and agentic AI are widening addressable markets and helping mid-caps compete on pricing and deal size, but the full impact on top-line growth will play out over the medium term as new delivery models and fixed-price, outcome-based contracts scale.</w:t>
      </w:r>
      <w:r/>
    </w:p>
    <w:p>
      <w:r/>
      <w:r>
        <w:t>The competitive landscape among mid-tier players is tightening as firms leverage AI to climb the rankings. Business Standard reports Coforge has nudged past some rivals to become a larger mid-tier player, while Livemint and Communications Today coverage of recent quarterly results shows continued churn , Persistent Systems overtook Hexaware in one quarter, and Coforge has in turn displaced other peers in sequential rankings. These shifts reflect both differing rates of AI adoption and concentration in high-value verticals such as banking, financial services and healthcare, where companies including Hexaware derive a large share of revenue from the US market.</w:t>
      </w:r>
      <w:r/>
    </w:p>
    <w:p>
      <w:r/>
      <w:r>
        <w:t>For corporate leaders the calculus is becoming clearer: investing in AI and platforms can raise utilisation, enable outcome-based pricing and lift margins while keeping headcount growth modest. For employees the consequence is a more selective hiring market that rewards expertise in AI, product engineering and domain-specialist skills, even as aggregate hiring slows across the mid-cap IT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https://www.communicationstoday.co.in/ai-productivity-puts-brakes-on-mid-cap-it-hiring/</w:t>
        </w:r>
      </w:hyperlink>
      <w:r>
        <w:t xml:space="preserve"> - Please view link - unable to able to access data</w:t>
      </w:r>
      <w:r/>
    </w:p>
    <w:p>
      <w:pPr>
        <w:pStyle w:val="ListNumber"/>
        <w:spacing w:line="240" w:lineRule="auto"/>
        <w:ind w:left="720"/>
      </w:pPr>
      <w:r/>
      <w:hyperlink r:id="rId10">
        <w:r>
          <w:rPr>
            <w:color w:val="0000EE"/>
            <w:u w:val="single"/>
          </w:rPr>
          <w:t>https://www.communicationstoday.co.in/ai-productivity-puts-brakes-on-mid-cap-it-hiring/</w:t>
        </w:r>
      </w:hyperlink>
      <w:r>
        <w:t xml:space="preserve"> - This article discusses how mid-sized IT firms are experiencing a structural shift, with revenue growth increasingly driven by AI-enabled productivity rather than by adding large numbers of employees. Companies like Coforge, KPIT Technologies, Mphasis, Hexaware, and LTIMindtree have collectively added only about 2,000 employees in Q3, compared to over 4,000 in Q2. KPIT even reduced its workforce by 155, highlighting the rapid pace of this change. The article also highlights how AI is reshaping delivery economics, with Coforge's revenue per employee climbing above $70,000 annually, supported by outcome-based contracts and proprietary AI platforms that compress effort per project.</w:t>
      </w:r>
      <w:r/>
    </w:p>
    <w:p>
      <w:pPr>
        <w:pStyle w:val="ListNumber"/>
        <w:spacing w:line="240" w:lineRule="auto"/>
        <w:ind w:left="720"/>
      </w:pPr>
      <w:r/>
      <w:hyperlink r:id="rId11">
        <w:r>
          <w:rPr>
            <w:color w:val="0000EE"/>
            <w:u w:val="single"/>
          </w:rPr>
          <w:t>https://www.financialexpress.com/business/industry/genai-helping-mid-caps-compete-with-larger-players-on-pricingnbsp-4098410/lite/</w:t>
        </w:r>
      </w:hyperlink>
      <w:r>
        <w:t xml:space="preserve"> - This article discusses how mid-cap IT companies are leveraging Generative AI (GenAI) and Agentic AI solutions to expand their Total Addressable Market (TAM), enabling them to secure larger deals and compete with larger players on pricing. Analysts from ICICI Securities noted that AI adoption is beginning to influence delivery models and productivity metrics, though the revenue impact is still evolving. Experts suggest that for the time being, AI will remain a medium-term lever—expanding deal scope, improving utilisation, and supporting margins—rather than an immediate catalyst for faster topline growth.</w:t>
      </w:r>
      <w:r/>
    </w:p>
    <w:p>
      <w:pPr>
        <w:pStyle w:val="ListNumber"/>
        <w:spacing w:line="240" w:lineRule="auto"/>
        <w:ind w:left="720"/>
      </w:pPr>
      <w:r/>
      <w:hyperlink r:id="rId12">
        <w:r>
          <w:rPr>
            <w:color w:val="0000EE"/>
            <w:u w:val="single"/>
          </w:rPr>
          <w:t>https://www.financialexpress.com/market/stock-insights/best-midcap-it-stock-hexaware-technologies-vs-coforge-vs-lti-mindtree/3753995/</w:t>
        </w:r>
      </w:hyperlink>
      <w:r>
        <w:t xml:space="preserve"> - This article compares Hexaware Technologies, Coforge, and LTIMindtree, focusing on their revenue sources and growth. Hexaware Technologies earns the majority of its revenue from the US region (73%), followed by Europe (20.5%) and Asia Pacific (6.2%). Within the US, it earns the majority of its revenue from the banking and financial services business, followed by the healthcare industry. In the last five years, the company’s revenue has grown at a compound annual growth rate (CAGR) of 13.2% due to strong growth in the US region. Coforge earns the majority of its revenue from the US, Europe, and Middle East. In terms of verticals, banking, insurance, and manufacturing contribute to more than 80% of the revenue. In the last five years, its revenue has grown at a CAGR of 17%, primarily due to its presence in niche and critical service offerings, which contributed to the consistent revenue growth despite macroeconomic headwinds.</w:t>
      </w:r>
      <w:r/>
    </w:p>
    <w:p>
      <w:pPr>
        <w:pStyle w:val="ListNumber"/>
        <w:spacing w:line="240" w:lineRule="auto"/>
        <w:ind w:left="720"/>
      </w:pPr>
      <w:r/>
      <w:hyperlink r:id="rId13">
        <w:r>
          <w:rPr>
            <w:color w:val="0000EE"/>
            <w:u w:val="single"/>
          </w:rPr>
          <w:t>https://www.business-standard.com/companies/news/coforge-edges-past-rivals-in-a-hotly-contested-mid-tier-it-services-market-125081801202_1.html</w:t>
        </w:r>
      </w:hyperlink>
      <w:r>
        <w:t xml:space="preserve"> - This article discusses how Coforge has quietly climbed up the ranks in the mid-tier Indian IT services market, competing with Mphasis, Hexaware, and Persistent to emerge as the next big company after LTIMindtree. According to data, Coforge is currently ranked at number eight, behind LTIMindtree and Mphasis. While Coforge reported revenue of $1.44 billion for the financial year ended March 31, Mphasis reported revenue of $1.68 billion during the same time. LTIMindtree, however, is way above the rest with about $4.5 billion.</w:t>
      </w:r>
      <w:r/>
    </w:p>
    <w:p>
      <w:pPr>
        <w:pStyle w:val="ListNumber"/>
        <w:spacing w:line="240" w:lineRule="auto"/>
        <w:ind w:left="720"/>
      </w:pPr>
      <w:r/>
      <w:hyperlink r:id="rId14">
        <w:r>
          <w:rPr>
            <w:color w:val="0000EE"/>
            <w:u w:val="single"/>
          </w:rPr>
          <w:t>https://www.livemint.com/companies/india-new-seventh-largest-it-services-company-coforge-topples-mphasis-persistent-hexaware-11753596580404.html</w:t>
        </w:r>
      </w:hyperlink>
      <w:r>
        <w:t xml:space="preserve"> - This article reports that Coforge Ltd has become India's seventh-largest software services outsourcer by revenue, surpassing Mphasis Ltd. Coforge reported $442 million in revenue for the three months ended June 2025, growing 9.6% sequentially. This reflects the competition and churn in India's mid-sized information technology segment, where companies like Persistent Systems and Hexaware Technologies have also seen changes in their rankings.</w:t>
      </w:r>
      <w:r/>
    </w:p>
    <w:p>
      <w:pPr>
        <w:pStyle w:val="ListNumber"/>
        <w:spacing w:line="240" w:lineRule="auto"/>
        <w:ind w:left="720"/>
      </w:pPr>
      <w:r/>
      <w:hyperlink r:id="rId15">
        <w:r>
          <w:rPr>
            <w:color w:val="0000EE"/>
            <w:u w:val="single"/>
          </w:rPr>
          <w:t>https://www.communicationstoday.co.in/persistent-systems-overtakes-hexaware/</w:t>
        </w:r>
      </w:hyperlink>
      <w:r>
        <w:t xml:space="preserve"> - This article reports that Persistent Systems Ltd has overtaken Hexaware Technologies Ltd in revenue, making it the country’s ninth-largest information technology (IT) services company. For the three months ended March 2025, Persistent Systems recorded a 4.16% jump in revenue to $375.2 million, while Hexaware saw its revenue shrink 0.21% sequentially to $371.5 million. This marks the fourth instance of a change in the pecking order of India’s $283 billion IT industry in a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mmunicationstoday.co.in/ai-productivity-puts-brakes-on-mid-cap-it-hiring/" TargetMode="External"/><Relationship Id="rId11" Type="http://schemas.openxmlformats.org/officeDocument/2006/relationships/hyperlink" Target="https://www.financialexpress.com/business/industry/genai-helping-mid-caps-compete-with-larger-players-on-pricingnbsp-4098410/lite/" TargetMode="External"/><Relationship Id="rId12" Type="http://schemas.openxmlformats.org/officeDocument/2006/relationships/hyperlink" Target="https://www.financialexpress.com/market/stock-insights/best-midcap-it-stock-hexaware-technologies-vs-coforge-vs-lti-mindtree/3753995/" TargetMode="External"/><Relationship Id="rId13" Type="http://schemas.openxmlformats.org/officeDocument/2006/relationships/hyperlink" Target="https://www.business-standard.com/companies/news/coforge-edges-past-rivals-in-a-hotly-contested-mid-tier-it-services-market-125081801202_1.html" TargetMode="External"/><Relationship Id="rId14" Type="http://schemas.openxmlformats.org/officeDocument/2006/relationships/hyperlink" Target="https://www.livemint.com/companies/india-new-seventh-largest-it-services-company-coforge-topples-mphasis-persistent-hexaware-11753596580404.html" TargetMode="External"/><Relationship Id="rId15" Type="http://schemas.openxmlformats.org/officeDocument/2006/relationships/hyperlink" Target="https://www.communicationstoday.co.in/persistent-systems-overtakes-hexa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