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Mid-sized firms adopt agentic AI to overcome operational limitations and boost productivity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Mid-sized firms confronting the twin pressures of limited headcount and rising operational complexity are finding a new route to productivity: autonomous AI agents that execute, coordinate and optimise work across enterprise systems. Far from a simple upgrade to existing script-driven tools, this generation of "agentic" automation blends decision-making and learning with traditional workflow automation, promising faster throughput, fewer errors and a different calculus for where to invest automation budgets.</w:t>
      </w:r>
      <w:r/>
    </w:p>
    <w:p>
      <w:r/>
      <w:r>
        <w:t>Agentic systems differ from conventional Robotic Process Automation in purpose as much as in technique. RPA excels where processes are stable, highly repeatable and compliance-driven, executing predefined instructions reliably. Industry commentary from Forbes notes that RPA remains indispensable for such scenarios and that agentic AI should not be viewed as a wholesale replacement but as a means to extend automation into tasks that require judgement, adaptability and self‑correction. According to that analysis, agentic capabilities are expected to grow rapidly in enterprise software use, raising the prospect of a hybrid future in which both approaches coexist.</w:t>
      </w:r>
      <w:r/>
    </w:p>
    <w:p>
      <w:r/>
      <w:r>
        <w:t>For mid-market organisations that must carry the operational burden of a larger enterprise without equivalent resources, agents can be particularly valuable. Gravitas Consulting observes that AI agents can reduce friction between disparate systems and liberate senior staff from time-consuming consolidation and reporting tasks , for example, shortening cycles that previously required multiple weeks of manual spreadsheet work. Case studies from the SME sector reinforce the point: Abbacus Technologies reports a mid-sized manufacturer cutting operating costs by 22%, lifting sales by 18% and improving workforce productivity by 35% within 18 months of broad AI adoption.</w:t>
      </w:r>
      <w:r/>
    </w:p>
    <w:p>
      <w:r/>
      <w:r>
        <w:t>The economic case is nuanced. Comparative analyses of total cost of ownership indicate that while agentic platforms often demand a higher initial outlay, their capacity to self‑optimise and reduce ongoing integration upkeep can lower long‑term maintenance costs versus heavily custom RPA deployments. AuxilioBits' review highlights that traditional RPA projects can incur substantial upfront API and coding expenses and face scaling limits, whereas agentic approaches can offer greater elasticity as use expands. That said, research from Neomanex stresses that many organisations attempting to migrate from RPA to agents do so because rule‑based projects frequently fall short of expectations; the shift is not automatic and requires careful selection of use cases.</w:t>
      </w:r>
      <w:r/>
    </w:p>
    <w:p>
      <w:r/>
      <w:r>
        <w:t>Practical deployment for mid-sized businesses typically begins with a narrow, high‑value pilot. Identify processes where variability and exception handling currently force people to intervene , sales order triage, multi‑system reconciliations or cross‑functional approvals , and prioritise those where automation would unlock measurable time savings or error reduction. Forbes' guidance recommends integrating agentic intelligence selectively, preserving RPA where predictability and auditability are paramount. A phased rollout allows teams to validate outcomes, adjust governance and scale the most successful patterns.</w:t>
      </w:r>
      <w:r/>
    </w:p>
    <w:p>
      <w:r/>
      <w:r>
        <w:t>Governance and compliance must be built in from day one. ZebraCat's usage data shows many companies are already budgeting for agentic expansion while simultaneously drafting internal policies on transparency and data retention; nearly half of organisations surveyed are developing rules to make agent behaviour auditable. Firms with larger employee bases increasingly designate teams to monitor agent performance on a regular cadence. Embedding roles, escalation paths and monitoring metrics reduces operational risk and helps translate pilot successes into reliable production processes.</w:t>
      </w:r>
      <w:r/>
    </w:p>
    <w:p>
      <w:r/>
      <w:r>
        <w:t>Measuring return is straightforward in principle but demands discipline. Track time saved, error rates, processing velocity and the downstream impact on customer experience or revenue. Independent reporting suggests substantial gains are attainable: some adopters report productivity increases of 40% or more in targeted workflows, while others cite reductions in process time of 60%. These figures, however, vary by industry, the maturity of underlying systems and the quality of initial data integration.</w:t>
      </w:r>
      <w:r/>
    </w:p>
    <w:p>
      <w:r/>
      <w:r>
        <w:t>Vendors and integrators position themselves as partners in this transition. The company behind the lead article, Technosip, claims to provide tailored implementations that accelerate ROI and ensure security and scalability. Such vendor-led offerings can accelerate adoption, but buyers should maintain editorial distance and verify outcomes against independent benchmarks and their own KPIs before committing to broad deployments.</w:t>
      </w:r>
      <w:r/>
    </w:p>
    <w:p>
      <w:r/>
      <w:r>
        <w:t>The path forward for mid-sized businesses is not to choose between RPA and agentic AI but to design an orchestration layer that applies the right tool to each problem. Where rules and auditability matter most, retain RPA; where adaptability, learning and cross‑system coordination deliver the greatest benefit, deploy agents. With prudent pilots, clear governance and measured performance tracking, mid-market firms can harness these technologies to compress cycle times, reduce costs and refocus human teams on higher‑value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https://www.technosip.com/uncategorized/how-mid-size-businesses-can-unlock-productivity-with-agentic-automation/</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https://www.forbes.com/councils/forbestechcouncil/2025/04/17/agentic-ai-vs-traditional-automation-how-businesses-can-adapt/</w:t>
        </w:r>
      </w:hyperlink>
      <w:r>
        <w:t xml:space="preserve"> - This article discusses the differences between agentic AI and traditional automation, highlighting that while agentic AI offers adaptability, decision-making, and self-learning, it is not necessary for all processes. Robotic Process Automation (RPA) remains essential for planned, repeatable, and compliance-driven workflows that prioritise consistency over flexibility. The piece suggests that rather than replacing RPA, agentic AI should expand its capabilities by introducing intelligence where traditional automation lacks adaptability. It also notes that by 2028, agentic AI is expected to power 33% of enterprise software applications, up from 1% in 2024, and businesses that understand how to integrate both approaches will acquire a competitive edge.</w:t>
      </w:r>
      <w:r/>
    </w:p>
    <w:p>
      <w:pPr>
        <w:pStyle w:val="ListNumber"/>
        <w:spacing w:line="240" w:lineRule="auto"/>
        <w:ind w:left="720"/>
      </w:pPr>
      <w:r/>
      <w:hyperlink r:id="rId12">
        <w:r>
          <w:rPr>
            <w:color w:val="0000EE"/>
            <w:u w:val="single"/>
          </w:rPr>
          <w:t>https://www.auxiliobits.com/blog/total-cost-of-ownership-of-agentic-automations-vs-traditional-rpa-a-practical-lens/</w:t>
        </w:r>
      </w:hyperlink>
      <w:r>
        <w:t xml:space="preserve"> - This article provides a comparative analysis of the total cost of ownership (TCO) between agentic automations and traditional Robotic Process Automation (RPA). It highlights that traditional RPA often requires extensive API integration and custom coding, leading to higher upfront costs and maintenance overhead. In contrast, agentic AI platforms, while having a higher initial investment, offer lower ongoing maintenance costs due to their self-optimising capabilities. The piece also discusses the scalability challenges of traditional RPA and the operational governance required to manage exceptions and compliance, suggesting that agentic AI offers a more adaptable and cost-effective solution for businesses.</w:t>
      </w:r>
      <w:r/>
    </w:p>
    <w:p>
      <w:pPr>
        <w:pStyle w:val="ListNumber"/>
        <w:spacing w:line="240" w:lineRule="auto"/>
        <w:ind w:left="720"/>
      </w:pPr>
      <w:r/>
      <w:hyperlink r:id="rId13">
        <w:r>
          <w:rPr>
            <w:color w:val="0000EE"/>
            <w:u w:val="single"/>
          </w:rPr>
          <w:t>https://www.gravitasconsulting.com/insight/ai-agents-and-the-future-of-enterprise-efficiency</w:t>
        </w:r>
      </w:hyperlink>
      <w:r>
        <w:t xml:space="preserve"> - This article explores how AI agents are enhancing enterprise efficiency, particularly for mid-market firms. It discusses the challenges these companies face, such as carrying the operational complexity of large enterprises while lacking scale in staffing and budgets. AI agents can address these challenges by scaling efficiency, reducing friction through integration across disparate systems, and improving strategic focus by freeing executives from low-value reporting. The piece also provides a case study of a mid-sized retail brand that faced delays in its annual operating plan process, with finance teams spending weeks consolidating spreadsheets, and how AI agents can streamline such processes.</w:t>
      </w:r>
      <w:r/>
    </w:p>
    <w:p>
      <w:pPr>
        <w:pStyle w:val="ListNumber"/>
        <w:spacing w:line="240" w:lineRule="auto"/>
        <w:ind w:left="720"/>
      </w:pPr>
      <w:r/>
      <w:hyperlink r:id="rId14">
        <w:r>
          <w:rPr>
            <w:color w:val="0000EE"/>
            <w:u w:val="single"/>
          </w:rPr>
          <w:t>https://www.abbacustechnologies.com/how-ai-agents-are-automating-60-of-operations-in-smes/</w:t>
        </w:r>
      </w:hyperlink>
      <w:r>
        <w:t xml:space="preserve"> - This article discusses the impact of AI agents on small and medium-sized enterprises (SMEs), highlighting that AI adoption directly affects revenue, efficiency, and scalability. It quantifies benefits such as operational efficiency, cost reduction, revenue growth, and improved decision-making. The piece provides an example of a mid-sized manufacturing SME that implemented AI across production, inventory, and sales, resulting in a 22% decrease in operational costs, an 18% increase in sales, and a 35% improvement in workforce productivity within 18 months, demonstrating tangible ROI from AI integration.</w:t>
      </w:r>
      <w:r/>
    </w:p>
    <w:p>
      <w:pPr>
        <w:pStyle w:val="ListNumber"/>
        <w:spacing w:line="240" w:lineRule="auto"/>
        <w:ind w:left="720"/>
      </w:pPr>
      <w:r/>
      <w:hyperlink r:id="rId15">
        <w:r>
          <w:rPr>
            <w:color w:val="0000EE"/>
            <w:u w:val="single"/>
          </w:rPr>
          <w:t>https://neomanex.com/posts/ai-agents-vs-rpa</w:t>
        </w:r>
      </w:hyperlink>
      <w:r>
        <w:t xml:space="preserve"> - This article examines why 73% of enterprises are transitioning from Robotic Process Automation (RPA) to AI agents. It discusses the ROI differences, appropriate use cases for each technology, and how multi-agent orchestration addresses RPA's limitations. The piece highlights that traditional RPA often fails to meet the demands of dynamic, exception-heavy modern business processes, whereas AI agents offer adaptability and intelligence that traditional automation lacks. It also notes that 30-50% of RPA projects fail to meet their intended objectives, leading organizations to turn to AI agents as the evolution beyond rule-based automation.</w:t>
      </w:r>
      <w:r/>
    </w:p>
    <w:p>
      <w:pPr>
        <w:pStyle w:val="ListNumber"/>
        <w:spacing w:line="240" w:lineRule="auto"/>
        <w:ind w:left="720"/>
      </w:pPr>
      <w:r/>
      <w:hyperlink r:id="rId16">
        <w:r>
          <w:rPr>
            <w:color w:val="0000EE"/>
            <w:u w:val="single"/>
          </w:rPr>
          <w:t>https://www.zebracat.ai/post/ai-agent-usage-statistics</w:t>
        </w:r>
      </w:hyperlink>
      <w:r>
        <w:t xml:space="preserve"> - This article presents statistics on AI agent usage, noting that in 2025, 62% of companies have already allocated next year’s budget to expand AI agent capabilities across new departments. It also highlights that 49% of enterprise teams are currently building internal policies to manage AI agent transparency, and 28% are focused on data retention rules. Among firms with over 1,000 employees, 53% have designated a team to audit and improve AI agent performance quarterly. The piece underscores the growing adoption and integration of AI agents across various business functions.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nosip.com/uncategorized/how-mid-size-businesses-can-unlock-productivity-with-agentic-automation/" TargetMode="External"/><Relationship Id="rId11" Type="http://schemas.openxmlformats.org/officeDocument/2006/relationships/hyperlink" Target="https://www.forbes.com/councils/forbestechcouncil/2025/04/17/agentic-ai-vs-traditional-automation-how-businesses-can-adapt/" TargetMode="External"/><Relationship Id="rId12" Type="http://schemas.openxmlformats.org/officeDocument/2006/relationships/hyperlink" Target="https://www.auxiliobits.com/blog/total-cost-of-ownership-of-agentic-automations-vs-traditional-rpa-a-practical-lens/" TargetMode="External"/><Relationship Id="rId13" Type="http://schemas.openxmlformats.org/officeDocument/2006/relationships/hyperlink" Target="https://www.gravitasconsulting.com/insight/ai-agents-and-the-future-of-enterprise-efficiency" TargetMode="External"/><Relationship Id="rId14" Type="http://schemas.openxmlformats.org/officeDocument/2006/relationships/hyperlink" Target="https://www.abbacustechnologies.com/how-ai-agents-are-automating-60-of-operations-in-smes/" TargetMode="External"/><Relationship Id="rId15" Type="http://schemas.openxmlformats.org/officeDocument/2006/relationships/hyperlink" Target="https://neomanex.com/posts/ai-agents-vs-rpa" TargetMode="External"/><Relationship Id="rId16" Type="http://schemas.openxmlformats.org/officeDocument/2006/relationships/hyperlink" Target="https://www.zebracat.ai/post/ai-agent-usage-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